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E8" w:rsidRDefault="00F51732" w:rsidP="00E808E8">
      <w:pPr>
        <w:rPr>
          <w:rFonts w:ascii="Times New Roman" w:hAnsi="Times New Roman" w:cs="Times New Roman"/>
          <w:b/>
          <w:sz w:val="36"/>
          <w:szCs w:val="36"/>
        </w:rPr>
      </w:pPr>
      <w:r>
        <w:rPr>
          <w:rFonts w:eastAsia="+mj-ea" w:cs="+mj-cs"/>
          <w:b/>
          <w:bCs/>
          <w:color w:val="000000"/>
          <w:kern w:val="24"/>
          <w:position w:val="1"/>
          <w:sz w:val="96"/>
          <w:szCs w:val="96"/>
        </w:rPr>
        <w:t xml:space="preserve">           </w:t>
      </w:r>
      <w:r w:rsidR="00E808E8">
        <w:rPr>
          <w:rFonts w:ascii="Times New Roman" w:eastAsia="Times New Roman" w:hAnsi="Times New Roman" w:cs="Times New Roman"/>
          <w:b/>
          <w:color w:val="000000"/>
          <w:sz w:val="36"/>
          <w:szCs w:val="36"/>
        </w:rPr>
        <w:t>PHP-34102: Pharmacokinetics</w:t>
      </w:r>
    </w:p>
    <w:p w:rsidR="00E808E8" w:rsidRDefault="00E808E8" w:rsidP="00E808E8">
      <w:pPr>
        <w:jc w:val="center"/>
        <w:rPr>
          <w:rFonts w:ascii="Times New Roman" w:hAnsi="Times New Roman" w:cs="Times New Roman"/>
          <w:b/>
          <w:sz w:val="28"/>
          <w:szCs w:val="28"/>
        </w:rPr>
      </w:pPr>
    </w:p>
    <w:p w:rsidR="00E808E8" w:rsidRDefault="00E808E8" w:rsidP="00E808E8">
      <w:pPr>
        <w:jc w:val="center"/>
        <w:rPr>
          <w:rFonts w:ascii="Times New Roman" w:hAnsi="Times New Roman" w:cs="Times New Roman"/>
          <w:b/>
          <w:sz w:val="28"/>
          <w:szCs w:val="28"/>
        </w:rPr>
      </w:pPr>
      <w:r>
        <w:rPr>
          <w:rFonts w:ascii="Times New Roman" w:hAnsi="Times New Roman" w:cs="Times New Roman"/>
          <w:b/>
          <w:sz w:val="28"/>
          <w:szCs w:val="28"/>
        </w:rPr>
        <w:t>Dr. Imran Masood, PhD</w:t>
      </w:r>
    </w:p>
    <w:p w:rsidR="008578A6" w:rsidRDefault="00E808E8" w:rsidP="00E808E8">
      <w:pPr>
        <w:jc w:val="center"/>
        <w:rPr>
          <w:rFonts w:eastAsia="+mj-ea" w:cs="+mj-cs"/>
          <w:b/>
          <w:bCs/>
          <w:color w:val="000000"/>
          <w:kern w:val="24"/>
          <w:position w:val="1"/>
          <w:sz w:val="96"/>
          <w:szCs w:val="96"/>
        </w:rPr>
      </w:pPr>
      <w:hyperlink r:id="rId7" w:history="1">
        <w:r>
          <w:rPr>
            <w:rStyle w:val="Hyperlink"/>
            <w:rFonts w:ascii="Times New Roman" w:hAnsi="Times New Roman" w:cs="Times New Roman"/>
            <w:sz w:val="24"/>
            <w:szCs w:val="24"/>
          </w:rPr>
          <w:t>drimranmasood@iub.edu.pk</w:t>
        </w:r>
      </w:hyperlink>
    </w:p>
    <w:p w:rsidR="007309F6" w:rsidRPr="00E808E8" w:rsidRDefault="008578A6">
      <w:pPr>
        <w:rPr>
          <w:rFonts w:ascii="Times New Roman" w:eastAsia="Times New Roman" w:hAnsi="Times New Roman" w:cs="Times New Roman"/>
          <w:b/>
          <w:color w:val="000000"/>
          <w:sz w:val="36"/>
          <w:szCs w:val="36"/>
        </w:rPr>
      </w:pPr>
      <w:r>
        <w:rPr>
          <w:rFonts w:eastAsia="+mj-ea" w:cs="+mj-cs"/>
          <w:b/>
          <w:bCs/>
          <w:color w:val="000000"/>
          <w:kern w:val="24"/>
          <w:position w:val="1"/>
          <w:sz w:val="96"/>
          <w:szCs w:val="96"/>
        </w:rPr>
        <w:t xml:space="preserve">          </w:t>
      </w:r>
      <w:r w:rsidR="00F51732">
        <w:rPr>
          <w:rFonts w:eastAsia="+mj-ea" w:cs="+mj-cs"/>
          <w:b/>
          <w:bCs/>
          <w:color w:val="000000"/>
          <w:kern w:val="24"/>
          <w:position w:val="1"/>
          <w:sz w:val="96"/>
          <w:szCs w:val="96"/>
        </w:rPr>
        <w:t xml:space="preserve">  </w:t>
      </w:r>
      <w:r w:rsidR="00F51732" w:rsidRPr="00E808E8">
        <w:rPr>
          <w:rFonts w:ascii="Times New Roman" w:eastAsia="Times New Roman" w:hAnsi="Times New Roman" w:cs="Times New Roman"/>
          <w:b/>
          <w:color w:val="000000"/>
          <w:sz w:val="36"/>
          <w:szCs w:val="36"/>
        </w:rPr>
        <w:t>Pediatric</w:t>
      </w:r>
      <w:r w:rsidR="00E808E8">
        <w:rPr>
          <w:rFonts w:ascii="Times New Roman" w:eastAsia="Times New Roman" w:hAnsi="Times New Roman" w:cs="Times New Roman"/>
          <w:b/>
          <w:color w:val="000000"/>
          <w:sz w:val="36"/>
          <w:szCs w:val="36"/>
        </w:rPr>
        <w:t xml:space="preserve"> </w:t>
      </w:r>
      <w:r w:rsidR="00F51732" w:rsidRPr="00E808E8">
        <w:rPr>
          <w:rFonts w:ascii="Times New Roman" w:eastAsia="Times New Roman" w:hAnsi="Times New Roman" w:cs="Times New Roman"/>
          <w:b/>
          <w:color w:val="000000"/>
          <w:sz w:val="36"/>
          <w:szCs w:val="36"/>
        </w:rPr>
        <w:t>Pharmacokinetics</w:t>
      </w:r>
    </w:p>
    <w:p w:rsidR="00C326BC" w:rsidRDefault="007309F6" w:rsidP="00E808E8">
      <w:pPr>
        <w:rPr>
          <w:rFonts w:eastAsia="+mj-ea" w:cs="+mj-cs"/>
          <w:b/>
          <w:bCs/>
          <w:color w:val="000000"/>
          <w:kern w:val="24"/>
          <w:position w:val="1"/>
          <w:sz w:val="96"/>
          <w:szCs w:val="96"/>
        </w:rPr>
      </w:pPr>
      <w:r>
        <w:rPr>
          <w:rFonts w:eastAsia="+mj-ea" w:cs="+mj-cs"/>
          <w:b/>
          <w:bCs/>
          <w:color w:val="000000"/>
          <w:kern w:val="24"/>
          <w:position w:val="1"/>
          <w:sz w:val="96"/>
          <w:szCs w:val="96"/>
        </w:rPr>
        <w:t xml:space="preserve">       </w:t>
      </w:r>
    </w:p>
    <w:p w:rsidR="00E808E8" w:rsidRDefault="00E808E8" w:rsidP="00E808E8">
      <w:pPr>
        <w:rPr>
          <w:rFonts w:eastAsia="+mj-ea" w:cs="+mj-cs"/>
          <w:b/>
          <w:bCs/>
          <w:color w:val="000000"/>
          <w:kern w:val="24"/>
          <w:position w:val="1"/>
          <w:sz w:val="96"/>
          <w:szCs w:val="96"/>
        </w:rPr>
      </w:pPr>
    </w:p>
    <w:p w:rsidR="00E808E8" w:rsidRDefault="00E808E8" w:rsidP="00E808E8">
      <w:pPr>
        <w:rPr>
          <w:rFonts w:eastAsia="+mj-ea" w:cs="+mj-cs"/>
          <w:b/>
          <w:bCs/>
          <w:color w:val="000000"/>
          <w:kern w:val="24"/>
          <w:position w:val="1"/>
          <w:sz w:val="96"/>
          <w:szCs w:val="96"/>
        </w:rPr>
      </w:pPr>
    </w:p>
    <w:p w:rsidR="00E808E8" w:rsidRDefault="00E808E8" w:rsidP="00E808E8">
      <w:pPr>
        <w:rPr>
          <w:rFonts w:eastAsia="+mj-ea" w:cs="+mj-cs"/>
          <w:b/>
          <w:bCs/>
          <w:color w:val="000000"/>
          <w:kern w:val="24"/>
          <w:position w:val="1"/>
          <w:sz w:val="96"/>
          <w:szCs w:val="96"/>
        </w:rPr>
      </w:pPr>
    </w:p>
    <w:p w:rsidR="00E808E8" w:rsidRDefault="00E808E8" w:rsidP="00E808E8">
      <w:pPr>
        <w:rPr>
          <w:rFonts w:eastAsia="+mj-ea" w:cs="+mj-cs"/>
          <w:b/>
          <w:bCs/>
          <w:color w:val="000000"/>
          <w:kern w:val="24"/>
          <w:position w:val="1"/>
          <w:sz w:val="96"/>
          <w:szCs w:val="96"/>
        </w:rPr>
      </w:pPr>
    </w:p>
    <w:p w:rsidR="00E808E8" w:rsidRDefault="00E808E8" w:rsidP="00E808E8">
      <w:pPr>
        <w:rPr>
          <w:rFonts w:eastAsia="+mj-ea" w:cs="+mj-cs"/>
          <w:b/>
          <w:bCs/>
          <w:color w:val="000000"/>
          <w:kern w:val="24"/>
          <w:position w:val="1"/>
          <w:sz w:val="96"/>
          <w:szCs w:val="96"/>
        </w:rPr>
      </w:pPr>
    </w:p>
    <w:p w:rsidR="00E808E8" w:rsidRDefault="00E808E8" w:rsidP="00E808E8">
      <w:pPr>
        <w:rPr>
          <w:rFonts w:eastAsia="+mj-ea" w:cs="+mj-cs"/>
          <w:bCs/>
          <w:color w:val="000000"/>
          <w:kern w:val="24"/>
          <w:position w:val="1"/>
          <w:sz w:val="44"/>
          <w:szCs w:val="44"/>
        </w:rPr>
      </w:pPr>
    </w:p>
    <w:p w:rsidR="00F51732" w:rsidRPr="00E808E8" w:rsidRDefault="00C326BC">
      <w:pPr>
        <w:rPr>
          <w:rFonts w:ascii="Times New Roman" w:eastAsia="+mj-ea" w:hAnsi="Times New Roman" w:cs="Times New Roman"/>
          <w:bCs/>
          <w:color w:val="000000"/>
          <w:kern w:val="24"/>
          <w:position w:val="1"/>
          <w:sz w:val="24"/>
          <w:szCs w:val="24"/>
        </w:rPr>
      </w:pPr>
      <w:r w:rsidRPr="00E808E8">
        <w:rPr>
          <w:rFonts w:ascii="Times New Roman" w:eastAsia="+mj-ea" w:hAnsi="Times New Roman" w:cs="Times New Roman"/>
          <w:bCs/>
          <w:color w:val="000000"/>
          <w:kern w:val="24"/>
          <w:position w:val="1"/>
          <w:sz w:val="24"/>
          <w:szCs w:val="24"/>
        </w:rPr>
        <w:lastRenderedPageBreak/>
        <w:t xml:space="preserve">                                  </w:t>
      </w:r>
      <w:r w:rsidR="00F51732" w:rsidRPr="00E808E8">
        <w:rPr>
          <w:rFonts w:ascii="Times New Roman" w:eastAsia="+mj-ea" w:hAnsi="Times New Roman" w:cs="Times New Roman"/>
          <w:bCs/>
          <w:color w:val="000000"/>
          <w:kern w:val="24"/>
          <w:position w:val="1"/>
          <w:sz w:val="24"/>
          <w:szCs w:val="24"/>
        </w:rPr>
        <w:t xml:space="preserve">    Contents</w:t>
      </w:r>
    </w:p>
    <w:p w:rsidR="00F51732" w:rsidRPr="00E808E8" w:rsidRDefault="00CD2BF2" w:rsidP="00F51732">
      <w:pPr>
        <w:pStyle w:val="ListParagraph"/>
        <w:numPr>
          <w:ilvl w:val="0"/>
          <w:numId w:val="1"/>
        </w:numPr>
      </w:pPr>
      <w:r w:rsidRPr="00E808E8">
        <w:rPr>
          <w:rFonts w:eastAsia="+mn-ea"/>
          <w:color w:val="000000"/>
          <w:kern w:val="24"/>
        </w:rPr>
        <w:t>P</w:t>
      </w:r>
      <w:r w:rsidR="00F51732" w:rsidRPr="00E808E8">
        <w:rPr>
          <w:rFonts w:eastAsia="+mn-ea"/>
          <w:color w:val="000000"/>
          <w:kern w:val="24"/>
        </w:rPr>
        <w:t>ediatrics</w:t>
      </w:r>
    </w:p>
    <w:p w:rsidR="00F51732" w:rsidRPr="00E808E8" w:rsidRDefault="00F51732" w:rsidP="00F51732">
      <w:pPr>
        <w:pStyle w:val="ListParagraph"/>
        <w:numPr>
          <w:ilvl w:val="0"/>
          <w:numId w:val="1"/>
        </w:numPr>
      </w:pPr>
      <w:r w:rsidRPr="00E808E8">
        <w:rPr>
          <w:rFonts w:eastAsia="+mn-ea"/>
          <w:color w:val="000000"/>
          <w:kern w:val="24"/>
        </w:rPr>
        <w:t>Pediatric population groups</w:t>
      </w:r>
    </w:p>
    <w:p w:rsidR="00F51732" w:rsidRPr="00E808E8" w:rsidRDefault="00F51732" w:rsidP="00F51732">
      <w:pPr>
        <w:pStyle w:val="ListParagraph"/>
        <w:numPr>
          <w:ilvl w:val="0"/>
          <w:numId w:val="1"/>
        </w:numPr>
      </w:pPr>
      <w:r w:rsidRPr="00E808E8">
        <w:rPr>
          <w:rFonts w:eastAsia="+mn-ea"/>
          <w:color w:val="000000"/>
          <w:kern w:val="24"/>
        </w:rPr>
        <w:t>Rationale of pediatrics pharmacokinetics</w:t>
      </w:r>
    </w:p>
    <w:p w:rsidR="00F51732" w:rsidRPr="00E808E8" w:rsidRDefault="00F51732" w:rsidP="00F51732">
      <w:pPr>
        <w:pStyle w:val="ListParagraph"/>
        <w:numPr>
          <w:ilvl w:val="0"/>
          <w:numId w:val="1"/>
        </w:numPr>
      </w:pPr>
      <w:r w:rsidRPr="00E808E8">
        <w:rPr>
          <w:rFonts w:eastAsia="+mn-ea"/>
          <w:color w:val="000000"/>
          <w:kern w:val="24"/>
        </w:rPr>
        <w:t>Facts of pediatrics pharmacokinetics</w:t>
      </w:r>
    </w:p>
    <w:p w:rsidR="00F51732" w:rsidRPr="00E808E8" w:rsidRDefault="00F51732" w:rsidP="00F51732">
      <w:pPr>
        <w:pStyle w:val="ListParagraph"/>
        <w:numPr>
          <w:ilvl w:val="0"/>
          <w:numId w:val="1"/>
        </w:numPr>
      </w:pPr>
      <w:r w:rsidRPr="00E808E8">
        <w:rPr>
          <w:rFonts w:eastAsia="+mn-ea"/>
          <w:color w:val="000000"/>
          <w:kern w:val="24"/>
        </w:rPr>
        <w:t>Role of pharmacist</w:t>
      </w:r>
    </w:p>
    <w:p w:rsidR="00F51732" w:rsidRPr="00E808E8" w:rsidRDefault="00F51732" w:rsidP="00F51732">
      <w:pPr>
        <w:pStyle w:val="ListParagraph"/>
        <w:numPr>
          <w:ilvl w:val="0"/>
          <w:numId w:val="1"/>
        </w:numPr>
      </w:pPr>
      <w:r w:rsidRPr="00E808E8">
        <w:rPr>
          <w:rFonts w:eastAsia="+mn-ea"/>
          <w:color w:val="000000"/>
          <w:kern w:val="24"/>
        </w:rPr>
        <w:t>Pharmacokinetics in neonates/infants</w:t>
      </w:r>
    </w:p>
    <w:p w:rsidR="00F51732" w:rsidRPr="00E808E8" w:rsidRDefault="00F51732" w:rsidP="00F51732">
      <w:pPr>
        <w:pStyle w:val="ListParagraph"/>
        <w:numPr>
          <w:ilvl w:val="0"/>
          <w:numId w:val="1"/>
        </w:numPr>
      </w:pPr>
      <w:r w:rsidRPr="00E808E8">
        <w:rPr>
          <w:rFonts w:eastAsia="+mn-ea"/>
          <w:color w:val="000000"/>
          <w:kern w:val="24"/>
        </w:rPr>
        <w:t>Pharmacokinetics in 1 year and older</w:t>
      </w:r>
    </w:p>
    <w:p w:rsidR="00F51732" w:rsidRPr="00E808E8" w:rsidRDefault="00F51732" w:rsidP="00F51732">
      <w:pPr>
        <w:pStyle w:val="ListParagraph"/>
        <w:numPr>
          <w:ilvl w:val="0"/>
          <w:numId w:val="1"/>
        </w:numPr>
      </w:pPr>
      <w:r w:rsidRPr="00E808E8">
        <w:rPr>
          <w:rFonts w:eastAsia="+mn-ea"/>
          <w:color w:val="000000"/>
          <w:kern w:val="24"/>
        </w:rPr>
        <w:t>Dose approximation</w:t>
      </w:r>
    </w:p>
    <w:p w:rsidR="00960C7F" w:rsidRPr="00E808E8" w:rsidRDefault="00960C7F" w:rsidP="00990910">
      <w:pPr>
        <w:pStyle w:val="ListParagraph"/>
        <w:numPr>
          <w:ilvl w:val="0"/>
          <w:numId w:val="2"/>
        </w:numPr>
      </w:pPr>
      <w:r w:rsidRPr="00E808E8">
        <w:rPr>
          <w:rFonts w:eastAsiaTheme="minorEastAsia"/>
          <w:color w:val="000000" w:themeColor="text1"/>
          <w:kern w:val="24"/>
        </w:rPr>
        <w:t>Pediatrics IV therapy</w:t>
      </w:r>
    </w:p>
    <w:p w:rsidR="00960C7F" w:rsidRPr="00E808E8" w:rsidRDefault="00960C7F" w:rsidP="00960C7F">
      <w:pPr>
        <w:pStyle w:val="ListParagraph"/>
        <w:numPr>
          <w:ilvl w:val="0"/>
          <w:numId w:val="3"/>
        </w:numPr>
      </w:pPr>
      <w:r w:rsidRPr="00E808E8">
        <w:rPr>
          <w:rFonts w:eastAsiaTheme="minorEastAsia"/>
          <w:color w:val="000000" w:themeColor="text1"/>
          <w:kern w:val="24"/>
        </w:rPr>
        <w:t>Developing age-specific dosing regimen</w:t>
      </w:r>
    </w:p>
    <w:p w:rsidR="00960C7F" w:rsidRPr="00E808E8" w:rsidRDefault="00960C7F" w:rsidP="00960C7F">
      <w:pPr>
        <w:pStyle w:val="ListParagraph"/>
        <w:numPr>
          <w:ilvl w:val="0"/>
          <w:numId w:val="3"/>
        </w:numPr>
      </w:pPr>
      <w:r w:rsidRPr="00E808E8">
        <w:rPr>
          <w:rFonts w:eastAsiaTheme="minorEastAsia"/>
          <w:color w:val="000000" w:themeColor="text1"/>
          <w:kern w:val="24"/>
        </w:rPr>
        <w:t>Principles and protocols for intravenous fluid therapy</w:t>
      </w:r>
    </w:p>
    <w:p w:rsidR="00960C7F" w:rsidRPr="00E808E8" w:rsidRDefault="00960C7F" w:rsidP="00960C7F">
      <w:pPr>
        <w:pStyle w:val="ListParagraph"/>
        <w:numPr>
          <w:ilvl w:val="0"/>
          <w:numId w:val="3"/>
        </w:numPr>
      </w:pPr>
      <w:r w:rsidRPr="00E808E8">
        <w:rPr>
          <w:rFonts w:eastAsiaTheme="minorEastAsia"/>
          <w:color w:val="000000" w:themeColor="text1"/>
          <w:kern w:val="24"/>
        </w:rPr>
        <w:t>Adherence to medication regimen</w:t>
      </w:r>
    </w:p>
    <w:p w:rsidR="00960C7F" w:rsidRPr="00E808E8" w:rsidRDefault="00960C7F" w:rsidP="00960C7F">
      <w:pPr>
        <w:pStyle w:val="ListParagraph"/>
        <w:numPr>
          <w:ilvl w:val="0"/>
          <w:numId w:val="3"/>
        </w:numPr>
      </w:pPr>
      <w:r w:rsidRPr="00E808E8">
        <w:rPr>
          <w:rFonts w:eastAsiaTheme="minorEastAsia"/>
          <w:color w:val="000000" w:themeColor="text1"/>
          <w:kern w:val="24"/>
        </w:rPr>
        <w:t>Patient /caregiver/family need to know</w:t>
      </w:r>
    </w:p>
    <w:p w:rsidR="00960C7F" w:rsidRPr="00E808E8" w:rsidRDefault="00960C7F" w:rsidP="00960C7F">
      <w:pPr>
        <w:pStyle w:val="ListParagraph"/>
      </w:pPr>
    </w:p>
    <w:p w:rsidR="003E34F2" w:rsidRPr="00E808E8" w:rsidRDefault="00960C7F" w:rsidP="003E34F2">
      <w:pPr>
        <w:pStyle w:val="ListParagraph"/>
        <w:rPr>
          <w:rFonts w:eastAsia="+mj-ea"/>
          <w:b/>
          <w:bCs/>
          <w:color w:val="000000"/>
          <w:kern w:val="24"/>
          <w:position w:val="1"/>
        </w:rPr>
      </w:pPr>
      <w:r w:rsidRPr="00E808E8">
        <w:rPr>
          <w:rFonts w:eastAsia="+mj-ea"/>
          <w:b/>
          <w:bCs/>
          <w:color w:val="000000"/>
          <w:kern w:val="24"/>
          <w:position w:val="1"/>
        </w:rPr>
        <w:t xml:space="preserve">                         Pediatrics</w:t>
      </w:r>
    </w:p>
    <w:p w:rsidR="00E34B08" w:rsidRPr="00E808E8" w:rsidRDefault="00960C7F" w:rsidP="00E34B08">
      <w:pPr>
        <w:rPr>
          <w:rFonts w:ascii="Times New Roman" w:hAnsi="Times New Roman" w:cs="Times New Roman"/>
          <w:sz w:val="24"/>
          <w:szCs w:val="24"/>
        </w:rPr>
      </w:pPr>
      <w:r w:rsidRPr="00E808E8">
        <w:rPr>
          <w:rFonts w:ascii="Times New Roman" w:hAnsi="Times New Roman" w:cs="Times New Roman"/>
          <w:sz w:val="24"/>
          <w:szCs w:val="24"/>
        </w:rPr>
        <w:t xml:space="preserve">Pediatrics” broadly encompasses all patients younger than age 16 years. </w:t>
      </w:r>
    </w:p>
    <w:p w:rsidR="00960C7F" w:rsidRPr="00E808E8" w:rsidRDefault="00960C7F" w:rsidP="00E34B08">
      <w:pPr>
        <w:rPr>
          <w:rFonts w:ascii="Times New Roman" w:eastAsia="+mj-ea" w:hAnsi="Times New Roman" w:cs="Times New Roman"/>
          <w:b/>
          <w:bCs/>
          <w:color w:val="000000"/>
          <w:kern w:val="24"/>
          <w:position w:val="1"/>
          <w:sz w:val="24"/>
          <w:szCs w:val="24"/>
        </w:rPr>
      </w:pPr>
      <w:r w:rsidRPr="00E808E8">
        <w:rPr>
          <w:rFonts w:ascii="Times New Roman" w:hAnsi="Times New Roman" w:cs="Times New Roman"/>
          <w:sz w:val="24"/>
          <w:szCs w:val="24"/>
        </w:rPr>
        <w:t xml:space="preserve">• The Center for Drug Evaluation and Research (CDER) generally divides the pediatric population into following groups </w:t>
      </w:r>
    </w:p>
    <w:p w:rsidR="00960C7F" w:rsidRPr="00E808E8" w:rsidRDefault="00960C7F" w:rsidP="00960C7F">
      <w:pPr>
        <w:pStyle w:val="Default"/>
      </w:pPr>
      <w:r w:rsidRPr="00E808E8">
        <w:rPr>
          <w:b/>
          <w:bCs/>
        </w:rPr>
        <w:t>Neonates</w:t>
      </w:r>
      <w:r w:rsidRPr="00E808E8">
        <w:t xml:space="preserve">: birth up to 1 month; </w:t>
      </w:r>
    </w:p>
    <w:p w:rsidR="00960C7F" w:rsidRPr="00E808E8" w:rsidRDefault="00960C7F" w:rsidP="00960C7F">
      <w:pPr>
        <w:pStyle w:val="Default"/>
      </w:pPr>
      <w:r w:rsidRPr="00E808E8">
        <w:rPr>
          <w:b/>
          <w:bCs/>
        </w:rPr>
        <w:t xml:space="preserve">Infants: </w:t>
      </w:r>
      <w:r w:rsidRPr="00E808E8">
        <w:t xml:space="preserve">1 month up to 2 years; </w:t>
      </w:r>
    </w:p>
    <w:p w:rsidR="00960C7F" w:rsidRPr="00E808E8" w:rsidRDefault="00960C7F" w:rsidP="00960C7F">
      <w:pPr>
        <w:pStyle w:val="Default"/>
      </w:pPr>
      <w:r w:rsidRPr="00E808E8">
        <w:rPr>
          <w:b/>
          <w:bCs/>
        </w:rPr>
        <w:t xml:space="preserve">Children: </w:t>
      </w:r>
      <w:r w:rsidRPr="00E808E8">
        <w:t xml:space="preserve">2 up to 12 years; and </w:t>
      </w:r>
    </w:p>
    <w:p w:rsidR="00960C7F" w:rsidRPr="00E808E8" w:rsidRDefault="00960C7F" w:rsidP="00960C7F">
      <w:pPr>
        <w:pStyle w:val="Default"/>
      </w:pPr>
      <w:r w:rsidRPr="00E808E8">
        <w:rPr>
          <w:b/>
          <w:bCs/>
        </w:rPr>
        <w:t>Adolescents</w:t>
      </w:r>
      <w:r w:rsidRPr="00E808E8">
        <w:t xml:space="preserve">: 12 years up to 16 years </w:t>
      </w:r>
    </w:p>
    <w:p w:rsidR="003E34F2" w:rsidRPr="00E808E8" w:rsidRDefault="00960C7F" w:rsidP="003E34F2">
      <w:pPr>
        <w:pStyle w:val="Default"/>
      </w:pPr>
      <w:r w:rsidRPr="00E808E8">
        <w:rPr>
          <w:b/>
          <w:bCs/>
        </w:rPr>
        <w:t>Adult</w:t>
      </w:r>
      <w:r w:rsidR="003E34F2" w:rsidRPr="00E808E8">
        <w:t xml:space="preserve">: 16 onward </w:t>
      </w:r>
    </w:p>
    <w:p w:rsidR="001D27FE" w:rsidRPr="00E808E8" w:rsidRDefault="003E34F2" w:rsidP="001D27FE">
      <w:pPr>
        <w:pStyle w:val="Default"/>
      </w:pPr>
      <w:r w:rsidRPr="00E808E8">
        <w:t xml:space="preserve"> </w:t>
      </w:r>
      <w:r w:rsidRPr="00E808E8">
        <w:rPr>
          <w:b/>
          <w:bCs/>
        </w:rPr>
        <w:t xml:space="preserve">Rationale Pediatric Pharmacokinetics </w:t>
      </w:r>
    </w:p>
    <w:p w:rsidR="00E34B08" w:rsidRPr="00E808E8" w:rsidRDefault="00CD2BF2" w:rsidP="00E34B08">
      <w:pPr>
        <w:pStyle w:val="Default"/>
        <w:numPr>
          <w:ilvl w:val="0"/>
          <w:numId w:val="5"/>
        </w:numPr>
      </w:pPr>
      <w:r w:rsidRPr="00E808E8">
        <w:t xml:space="preserve"> We study about </w:t>
      </w:r>
      <w:r w:rsidR="003E34F2" w:rsidRPr="00E808E8">
        <w:t>Physiological concepts, Limitations, challenges, requirements of safely administering drug therapy</w:t>
      </w:r>
      <w:r w:rsidRPr="00E808E8">
        <w:t xml:space="preserve"> and risk of adverse affects</w:t>
      </w:r>
      <w:r w:rsidR="003E34F2" w:rsidRPr="00E808E8">
        <w:t xml:space="preserve"> i</w:t>
      </w:r>
      <w:r w:rsidR="001D27FE" w:rsidRPr="00E808E8">
        <w:t xml:space="preserve">n neonates, infants, children. </w:t>
      </w:r>
    </w:p>
    <w:p w:rsidR="003E34F2" w:rsidRPr="00E808E8" w:rsidRDefault="001D27FE" w:rsidP="00E34B08">
      <w:pPr>
        <w:pStyle w:val="Default"/>
        <w:numPr>
          <w:ilvl w:val="0"/>
          <w:numId w:val="5"/>
        </w:numPr>
      </w:pPr>
      <w:r w:rsidRPr="00E808E8">
        <w:t>Describe how immature organ systems, growth and development (particularly of the liver) impact pharmacokinetics</w:t>
      </w:r>
    </w:p>
    <w:p w:rsidR="00E34B08" w:rsidRPr="00E808E8" w:rsidRDefault="001D27FE" w:rsidP="00CD2BF2">
      <w:pPr>
        <w:pStyle w:val="Default"/>
        <w:numPr>
          <w:ilvl w:val="0"/>
          <w:numId w:val="5"/>
        </w:numPr>
        <w:spacing w:after="267"/>
      </w:pPr>
      <w:r w:rsidRPr="00E808E8">
        <w:t xml:space="preserve">How do these changes affect dosing </w:t>
      </w:r>
      <w:r w:rsidR="00CD2BF2" w:rsidRPr="00E808E8">
        <w:t>of medications in this age group</w:t>
      </w:r>
    </w:p>
    <w:p w:rsidR="001D27FE" w:rsidRPr="00E808E8" w:rsidRDefault="001D27FE" w:rsidP="00E34B08">
      <w:pPr>
        <w:pStyle w:val="Default"/>
        <w:spacing w:after="267"/>
      </w:pPr>
      <w:r w:rsidRPr="00E808E8">
        <w:rPr>
          <w:b/>
          <w:bCs/>
        </w:rPr>
        <w:t xml:space="preserve">Facts of Pediatric Pharmacokinetics </w:t>
      </w:r>
    </w:p>
    <w:p w:rsidR="001D27FE" w:rsidRPr="00E808E8" w:rsidRDefault="001D27FE" w:rsidP="00565EDA">
      <w:pPr>
        <w:pStyle w:val="Default"/>
        <w:numPr>
          <w:ilvl w:val="0"/>
          <w:numId w:val="6"/>
        </w:numPr>
      </w:pPr>
      <w:r w:rsidRPr="00E808E8">
        <w:t xml:space="preserve">Inadequate research data currently exists for prescribers to ensure safe dosing for infants/children because two thirds of drugs </w:t>
      </w:r>
      <w:r w:rsidRPr="00E808E8">
        <w:rPr>
          <w:i/>
          <w:iCs/>
        </w:rPr>
        <w:t xml:space="preserve">used </w:t>
      </w:r>
      <w:r w:rsidRPr="00E808E8">
        <w:t xml:space="preserve">in pediatrics have never been </w:t>
      </w:r>
      <w:r w:rsidRPr="00E808E8">
        <w:rPr>
          <w:iCs/>
        </w:rPr>
        <w:t>tested</w:t>
      </w:r>
      <w:r w:rsidRPr="00E808E8">
        <w:rPr>
          <w:i/>
          <w:iCs/>
        </w:rPr>
        <w:t xml:space="preserve"> </w:t>
      </w:r>
      <w:r w:rsidRPr="00E808E8">
        <w:t xml:space="preserve">in pediatric patients </w:t>
      </w:r>
    </w:p>
    <w:p w:rsidR="001D27FE" w:rsidRPr="00E808E8" w:rsidRDefault="001D27FE" w:rsidP="00565EDA">
      <w:pPr>
        <w:pStyle w:val="Default"/>
        <w:numPr>
          <w:ilvl w:val="0"/>
          <w:numId w:val="6"/>
        </w:numPr>
      </w:pPr>
      <w:r w:rsidRPr="00E808E8">
        <w:t xml:space="preserve">20 % of drugs were </w:t>
      </w:r>
      <w:r w:rsidRPr="00E808E8">
        <w:rPr>
          <w:iCs/>
        </w:rPr>
        <w:t>ineffective</w:t>
      </w:r>
      <w:r w:rsidRPr="00E808E8">
        <w:rPr>
          <w:i/>
          <w:iCs/>
        </w:rPr>
        <w:t xml:space="preserve"> </w:t>
      </w:r>
      <w:r w:rsidR="00565EDA" w:rsidRPr="00E808E8">
        <w:t>for children, 30 % of drugs caused unanticipated side effects, and 20 % of drugs required dosages different from those that had been extrapolated from dosages used in adults.</w:t>
      </w:r>
    </w:p>
    <w:p w:rsidR="001D27FE" w:rsidRPr="00E808E8" w:rsidRDefault="001D27FE" w:rsidP="001D27FE">
      <w:pPr>
        <w:pStyle w:val="Default"/>
        <w:rPr>
          <w:b/>
          <w:bCs/>
        </w:rPr>
      </w:pPr>
      <w:r w:rsidRPr="00E808E8">
        <w:rPr>
          <w:b/>
          <w:bCs/>
        </w:rPr>
        <w:t xml:space="preserve">Role of pharmacist in Pediatric Pharmacokinetics </w:t>
      </w:r>
    </w:p>
    <w:p w:rsidR="001D27FE" w:rsidRPr="00E808E8" w:rsidRDefault="001D27FE" w:rsidP="001D27FE">
      <w:pPr>
        <w:pStyle w:val="Default"/>
        <w:numPr>
          <w:ilvl w:val="0"/>
          <w:numId w:val="4"/>
        </w:numPr>
      </w:pPr>
      <w:r w:rsidRPr="00E808E8">
        <w:t xml:space="preserve">Use formula to calculate“approximate initial doses” for a child. </w:t>
      </w:r>
    </w:p>
    <w:p w:rsidR="001D27FE" w:rsidRPr="00E808E8" w:rsidRDefault="001D27FE" w:rsidP="001D27FE">
      <w:pPr>
        <w:pStyle w:val="Default"/>
        <w:numPr>
          <w:ilvl w:val="0"/>
          <w:numId w:val="4"/>
        </w:numPr>
      </w:pPr>
      <w:r w:rsidRPr="00E808E8">
        <w:t xml:space="preserve">Use a reliable drug reference to see how your approximation and the drug reference compare. </w:t>
      </w:r>
    </w:p>
    <w:p w:rsidR="001D27FE" w:rsidRPr="00E808E8" w:rsidRDefault="001D27FE" w:rsidP="001D27FE">
      <w:pPr>
        <w:pStyle w:val="Default"/>
        <w:numPr>
          <w:ilvl w:val="0"/>
          <w:numId w:val="4"/>
        </w:numPr>
      </w:pPr>
      <w:r w:rsidRPr="00E808E8">
        <w:lastRenderedPageBreak/>
        <w:t xml:space="preserve">Identify several nursing implications associated with each pediatric developmental age group. </w:t>
      </w:r>
    </w:p>
    <w:p w:rsidR="001D27FE" w:rsidRPr="00E808E8" w:rsidRDefault="001D27FE" w:rsidP="001D27FE">
      <w:pPr>
        <w:pStyle w:val="Default"/>
        <w:numPr>
          <w:ilvl w:val="0"/>
          <w:numId w:val="4"/>
        </w:numPr>
      </w:pPr>
      <w:r w:rsidRPr="00E808E8">
        <w:t xml:space="preserve">Considerations in IV Therapy, and hydration rates </w:t>
      </w:r>
    </w:p>
    <w:p w:rsidR="00986594" w:rsidRPr="00E808E8" w:rsidRDefault="001D27FE" w:rsidP="00565EDA">
      <w:pPr>
        <w:pStyle w:val="Default"/>
        <w:numPr>
          <w:ilvl w:val="0"/>
          <w:numId w:val="4"/>
        </w:numPr>
      </w:pPr>
      <w:r w:rsidRPr="00E808E8">
        <w:t>Effective communication is important to provide education to a child’s caregiver</w:t>
      </w:r>
    </w:p>
    <w:p w:rsidR="00565EDA" w:rsidRPr="00E808E8" w:rsidRDefault="00565EDA" w:rsidP="00986594">
      <w:pPr>
        <w:pStyle w:val="Default"/>
      </w:pPr>
      <w:r w:rsidRPr="00E808E8">
        <w:rPr>
          <w:b/>
          <w:bCs/>
        </w:rPr>
        <w:t xml:space="preserve">Pharmacokinetics in Neonate/Infants </w:t>
      </w:r>
    </w:p>
    <w:p w:rsidR="00565EDA" w:rsidRPr="00E808E8" w:rsidRDefault="00565EDA" w:rsidP="00565EDA">
      <w:pPr>
        <w:pStyle w:val="Default"/>
      </w:pPr>
      <w:r w:rsidRPr="00E808E8">
        <w:rPr>
          <w:b/>
          <w:bCs/>
        </w:rPr>
        <w:t xml:space="preserve">Difference lies in </w:t>
      </w:r>
    </w:p>
    <w:p w:rsidR="00565EDA" w:rsidRPr="00E808E8" w:rsidRDefault="00565EDA" w:rsidP="00565EDA">
      <w:pPr>
        <w:pStyle w:val="Default"/>
      </w:pPr>
      <w:r w:rsidRPr="00E808E8">
        <w:t>Body composition, Organ function, Drug metabolizing enzymes, Unique metabolic pathways, Renal function, Receptor response, Unique disorders, Extremely small margin of error /most fragil patients, Individual variance unpredictable.</w:t>
      </w:r>
    </w:p>
    <w:p w:rsidR="00565EDA" w:rsidRPr="00E808E8" w:rsidRDefault="00565EDA" w:rsidP="00565EDA">
      <w:pPr>
        <w:pStyle w:val="Default"/>
      </w:pPr>
      <w:r w:rsidRPr="00E808E8">
        <w:rPr>
          <w:b/>
          <w:bCs/>
        </w:rPr>
        <w:t xml:space="preserve">1) Absorption </w:t>
      </w:r>
    </w:p>
    <w:p w:rsidR="00E34B08" w:rsidRPr="00E808E8" w:rsidRDefault="00565EDA" w:rsidP="00565EDA">
      <w:pPr>
        <w:pStyle w:val="Default"/>
        <w:rPr>
          <w:b/>
          <w:bCs/>
        </w:rPr>
      </w:pPr>
      <w:r w:rsidRPr="00E808E8">
        <w:rPr>
          <w:b/>
        </w:rPr>
        <w:t xml:space="preserve"> </w:t>
      </w:r>
      <w:r w:rsidRPr="00E808E8">
        <w:rPr>
          <w:b/>
          <w:bCs/>
        </w:rPr>
        <w:t xml:space="preserve">Oral administration </w:t>
      </w:r>
    </w:p>
    <w:p w:rsidR="00C6688F" w:rsidRPr="00E808E8" w:rsidRDefault="00C6688F" w:rsidP="00C6688F">
      <w:pPr>
        <w:pStyle w:val="ListParagraph"/>
        <w:numPr>
          <w:ilvl w:val="0"/>
          <w:numId w:val="12"/>
        </w:numPr>
      </w:pPr>
      <w:r w:rsidRPr="00E808E8">
        <w:rPr>
          <w:rFonts w:eastAsia="+mn-ea"/>
          <w:color w:val="000000"/>
          <w:kern w:val="24"/>
          <w:position w:val="1"/>
        </w:rPr>
        <w:t>In neonates</w:t>
      </w:r>
      <w:r w:rsidRPr="00E808E8">
        <w:rPr>
          <w:rFonts w:eastAsia="+mn-ea"/>
          <w:color w:val="000000"/>
          <w:kern w:val="24"/>
        </w:rPr>
        <w:t xml:space="preserve"> g</w:t>
      </w:r>
      <w:r w:rsidRPr="00E808E8">
        <w:rPr>
          <w:rFonts w:eastAsia="+mn-ea"/>
          <w:color w:val="000000"/>
          <w:kern w:val="24"/>
          <w:position w:val="1"/>
        </w:rPr>
        <w:t>astric pH is &gt;4,</w:t>
      </w:r>
      <w:r w:rsidRPr="00E808E8">
        <w:rPr>
          <w:rFonts w:eastAsia="+mn-ea"/>
          <w:color w:val="000000"/>
          <w:kern w:val="24"/>
        </w:rPr>
        <w:t xml:space="preserve"> gastric </w:t>
      </w:r>
      <w:r w:rsidRPr="00E808E8">
        <w:rPr>
          <w:rFonts w:eastAsia="+mn-ea"/>
          <w:color w:val="000000"/>
          <w:kern w:val="24"/>
          <w:position w:val="1"/>
        </w:rPr>
        <w:t>emptying and intestinal transit</w:t>
      </w:r>
      <w:r w:rsidRPr="00E808E8">
        <w:rPr>
          <w:rFonts w:eastAsia="+mn-ea"/>
          <w:color w:val="000000"/>
          <w:kern w:val="24"/>
        </w:rPr>
        <w:t xml:space="preserve"> are faster and irregular with immature biliary function.</w:t>
      </w:r>
    </w:p>
    <w:p w:rsidR="00C6688F" w:rsidRPr="00E808E8" w:rsidRDefault="00C6688F" w:rsidP="00C6688F">
      <w:pPr>
        <w:pStyle w:val="ListParagraph"/>
        <w:numPr>
          <w:ilvl w:val="0"/>
          <w:numId w:val="12"/>
        </w:numPr>
      </w:pPr>
      <w:r w:rsidRPr="00E808E8">
        <w:rPr>
          <w:rFonts w:eastAsia="+mn-ea"/>
          <w:color w:val="000000"/>
          <w:kern w:val="24"/>
        </w:rPr>
        <w:t>Higher bioavailability of acid labile drugs.</w:t>
      </w:r>
    </w:p>
    <w:p w:rsidR="00C6688F" w:rsidRPr="00E808E8" w:rsidRDefault="00C6688F" w:rsidP="00C6688F">
      <w:pPr>
        <w:pStyle w:val="ListParagraph"/>
        <w:numPr>
          <w:ilvl w:val="0"/>
          <w:numId w:val="12"/>
        </w:numPr>
      </w:pPr>
      <w:r w:rsidRPr="00E808E8">
        <w:rPr>
          <w:rFonts w:eastAsia="+mn-ea"/>
          <w:color w:val="000000"/>
          <w:kern w:val="24"/>
        </w:rPr>
        <w:t>Difficult to absorb fat soluble vitamins.</w:t>
      </w:r>
    </w:p>
    <w:p w:rsidR="00C6688F" w:rsidRPr="00E808E8" w:rsidRDefault="00C6688F" w:rsidP="00C6688F">
      <w:pPr>
        <w:pStyle w:val="ListParagraph"/>
        <w:numPr>
          <w:ilvl w:val="0"/>
          <w:numId w:val="12"/>
        </w:numPr>
      </w:pPr>
      <w:r w:rsidRPr="00E808E8">
        <w:rPr>
          <w:rFonts w:eastAsia="+mn-ea"/>
          <w:color w:val="000000"/>
          <w:kern w:val="24"/>
        </w:rPr>
        <w:t>Example;</w:t>
      </w:r>
    </w:p>
    <w:p w:rsidR="00C6688F" w:rsidRPr="00E808E8" w:rsidRDefault="00C6688F" w:rsidP="00C6688F">
      <w:pPr>
        <w:pStyle w:val="NormalWeb"/>
        <w:spacing w:before="144" w:beforeAutospacing="0" w:after="0" w:afterAutospacing="0"/>
        <w:rPr>
          <w:rFonts w:eastAsia="+mn-ea"/>
          <w:color w:val="000000"/>
          <w:kern w:val="24"/>
        </w:rPr>
      </w:pPr>
      <w:r w:rsidRPr="00E808E8">
        <w:rPr>
          <w:rFonts w:eastAsia="+mn-ea"/>
          <w:color w:val="000000"/>
          <w:kern w:val="24"/>
        </w:rPr>
        <w:t xml:space="preserve">                  penicillin G, ampicillin, nafcillin</w:t>
      </w:r>
    </w:p>
    <w:p w:rsidR="00C6688F" w:rsidRPr="00E808E8" w:rsidRDefault="00C6688F" w:rsidP="00C6688F">
      <w:pPr>
        <w:pStyle w:val="NormalWeb"/>
        <w:numPr>
          <w:ilvl w:val="0"/>
          <w:numId w:val="13"/>
        </w:numPr>
        <w:spacing w:before="144" w:beforeAutospacing="0" w:after="0" w:afterAutospacing="0"/>
      </w:pPr>
      <w:r w:rsidRPr="00E808E8">
        <w:rPr>
          <w:rFonts w:eastAsia="+mn-ea"/>
          <w:color w:val="000000"/>
          <w:kern w:val="24"/>
        </w:rPr>
        <w:t>In infants gastric pH 2-4 with increasing emptying and transit time but biliary function is near the adult pattern</w:t>
      </w:r>
    </w:p>
    <w:p w:rsidR="00C6688F" w:rsidRPr="00E808E8" w:rsidRDefault="00C6688F" w:rsidP="00565EDA">
      <w:pPr>
        <w:pStyle w:val="Default"/>
        <w:rPr>
          <w:b/>
          <w:bCs/>
        </w:rPr>
      </w:pPr>
    </w:p>
    <w:p w:rsidR="00565EDA" w:rsidRPr="00E808E8" w:rsidRDefault="00565EDA" w:rsidP="00565EDA">
      <w:pPr>
        <w:pStyle w:val="Default"/>
        <w:rPr>
          <w:b/>
        </w:rPr>
      </w:pPr>
      <w:r w:rsidRPr="00E808E8">
        <w:rPr>
          <w:b/>
        </w:rPr>
        <w:t xml:space="preserve"> </w:t>
      </w:r>
      <w:r w:rsidRPr="00E808E8">
        <w:rPr>
          <w:b/>
          <w:bCs/>
        </w:rPr>
        <w:t xml:space="preserve">Intramuscular administration </w:t>
      </w:r>
    </w:p>
    <w:p w:rsidR="00565EDA" w:rsidRPr="00E808E8" w:rsidRDefault="00565EDA" w:rsidP="00565EDA">
      <w:pPr>
        <w:pStyle w:val="Default"/>
      </w:pPr>
      <w:r w:rsidRPr="00E808E8">
        <w:t xml:space="preserve">• During the first few days of life: Slow, Erratic, Delayed absorption as a result of low blood flow </w:t>
      </w:r>
    </w:p>
    <w:p w:rsidR="00565EDA" w:rsidRPr="00E808E8" w:rsidRDefault="00565EDA" w:rsidP="00565EDA">
      <w:pPr>
        <w:pStyle w:val="Default"/>
      </w:pPr>
      <w:r w:rsidRPr="00E808E8">
        <w:t xml:space="preserve"> </w:t>
      </w:r>
      <w:r w:rsidRPr="00E808E8">
        <w:rPr>
          <w:b/>
          <w:bCs/>
        </w:rPr>
        <w:t xml:space="preserve">Transdermal absorption </w:t>
      </w:r>
    </w:p>
    <w:p w:rsidR="00565EDA" w:rsidRPr="00E808E8" w:rsidRDefault="00565EDA" w:rsidP="00565EDA">
      <w:pPr>
        <w:pStyle w:val="Default"/>
      </w:pPr>
      <w:r w:rsidRPr="00E808E8">
        <w:t xml:space="preserve">• Stratum corneum of infant’s skin is very thin and blood flow to skin greater in infants than in older patients so more rapid and complete transdermal absorption for infants than for older children/adults as a result infants at high risk of toxicity from topical drugs </w:t>
      </w:r>
    </w:p>
    <w:p w:rsidR="00C6688F" w:rsidRPr="00E808E8" w:rsidRDefault="00565EDA" w:rsidP="00565EDA">
      <w:pPr>
        <w:pStyle w:val="Default"/>
        <w:rPr>
          <w:b/>
          <w:bCs/>
        </w:rPr>
      </w:pPr>
      <w:r w:rsidRPr="00E808E8">
        <w:rPr>
          <w:b/>
          <w:bCs/>
        </w:rPr>
        <w:t>2) Distribution</w:t>
      </w:r>
    </w:p>
    <w:p w:rsidR="00C6688F" w:rsidRPr="00E808E8" w:rsidRDefault="00C6688F" w:rsidP="00986594">
      <w:pPr>
        <w:pStyle w:val="ListParagraph"/>
        <w:numPr>
          <w:ilvl w:val="0"/>
          <w:numId w:val="13"/>
        </w:numPr>
      </w:pPr>
      <w:r w:rsidRPr="00E808E8">
        <w:rPr>
          <w:rFonts w:eastAsia="+mn-ea"/>
          <w:color w:val="000000"/>
          <w:kern w:val="24"/>
        </w:rPr>
        <w:t>Factors that exerts significant effects on drug distribution in pediatrics are as follows;</w:t>
      </w:r>
    </w:p>
    <w:p w:rsidR="00C6688F" w:rsidRPr="00E808E8" w:rsidRDefault="00C6688F" w:rsidP="00C6688F">
      <w:pPr>
        <w:pStyle w:val="NormalWeb"/>
        <w:spacing w:before="154" w:beforeAutospacing="0" w:after="0" w:afterAutospacing="0"/>
      </w:pPr>
      <w:r w:rsidRPr="00E808E8">
        <w:rPr>
          <w:rFonts w:eastAsia="+mn-ea"/>
          <w:color w:val="000000"/>
          <w:kern w:val="24"/>
        </w:rPr>
        <w:t xml:space="preserve">           1- plasma protein concentration (less)</w:t>
      </w:r>
    </w:p>
    <w:p w:rsidR="00C6688F" w:rsidRPr="00E808E8" w:rsidRDefault="00C6688F" w:rsidP="00C6688F">
      <w:pPr>
        <w:pStyle w:val="NormalWeb"/>
        <w:spacing w:before="154" w:beforeAutospacing="0" w:after="0" w:afterAutospacing="0"/>
      </w:pPr>
      <w:r w:rsidRPr="00E808E8">
        <w:rPr>
          <w:rFonts w:eastAsia="+mn-ea"/>
          <w:color w:val="000000"/>
          <w:kern w:val="24"/>
        </w:rPr>
        <w:t xml:space="preserve">           2- Total body fat ( 12%)</w:t>
      </w:r>
    </w:p>
    <w:p w:rsidR="00C6688F" w:rsidRPr="00E808E8" w:rsidRDefault="00C6688F" w:rsidP="00C6688F">
      <w:pPr>
        <w:pStyle w:val="NormalWeb"/>
        <w:spacing w:before="154" w:beforeAutospacing="0" w:after="0" w:afterAutospacing="0"/>
      </w:pPr>
      <w:r w:rsidRPr="00E808E8">
        <w:rPr>
          <w:rFonts w:eastAsia="+mn-ea"/>
          <w:color w:val="000000"/>
          <w:kern w:val="24"/>
        </w:rPr>
        <w:t xml:space="preserve">           3- Total body water ( 75%-90%)</w:t>
      </w:r>
    </w:p>
    <w:p w:rsidR="00C6688F" w:rsidRPr="00E808E8" w:rsidRDefault="00C6688F" w:rsidP="00565EDA">
      <w:pPr>
        <w:pStyle w:val="Default"/>
        <w:rPr>
          <w:b/>
          <w:bCs/>
        </w:rPr>
      </w:pPr>
    </w:p>
    <w:p w:rsidR="00565EDA" w:rsidRPr="00E808E8" w:rsidRDefault="00565EDA" w:rsidP="00565EDA">
      <w:pPr>
        <w:pStyle w:val="Default"/>
      </w:pPr>
      <w:r w:rsidRPr="00E808E8">
        <w:rPr>
          <w:b/>
          <w:bCs/>
        </w:rPr>
        <w:t xml:space="preserve"> </w:t>
      </w:r>
      <w:r w:rsidRPr="00E808E8">
        <w:t xml:space="preserve"> </w:t>
      </w:r>
      <w:r w:rsidRPr="00E808E8">
        <w:rPr>
          <w:b/>
          <w:bCs/>
        </w:rPr>
        <w:t xml:space="preserve">Protein binding </w:t>
      </w:r>
    </w:p>
    <w:p w:rsidR="00565EDA" w:rsidRPr="00E808E8" w:rsidRDefault="00565EDA" w:rsidP="00565EDA">
      <w:pPr>
        <w:pStyle w:val="Default"/>
      </w:pPr>
      <w:r w:rsidRPr="00E808E8">
        <w:t xml:space="preserve">• Amount of serum albumin is relatively low so binding of drugs to albumin and other plasma proteins is limited in the infant </w:t>
      </w:r>
    </w:p>
    <w:p w:rsidR="00565EDA" w:rsidRPr="00E808E8" w:rsidRDefault="00565EDA" w:rsidP="00565EDA">
      <w:pPr>
        <w:pStyle w:val="Default"/>
        <w:rPr>
          <w:b/>
        </w:rPr>
      </w:pPr>
      <w:r w:rsidRPr="00E808E8">
        <w:rPr>
          <w:b/>
        </w:rPr>
        <w:t xml:space="preserve"> </w:t>
      </w:r>
      <w:r w:rsidRPr="00E808E8">
        <w:rPr>
          <w:b/>
          <w:bCs/>
        </w:rPr>
        <w:t xml:space="preserve">Blood-brain barrier </w:t>
      </w:r>
    </w:p>
    <w:p w:rsidR="00E34B08" w:rsidRPr="00E808E8" w:rsidRDefault="00565EDA" w:rsidP="00565EDA">
      <w:pPr>
        <w:pStyle w:val="Default"/>
      </w:pPr>
      <w:r w:rsidRPr="00E808E8">
        <w:t xml:space="preserve">• Infants especially sensitive to drugs that affect CNS function because Not fully developed at birth so drugs and other chemicals have relatively easy access to the CNS so dosage should also be reduced for drugs used for actions </w:t>
      </w:r>
      <w:r w:rsidRPr="00E808E8">
        <w:rPr>
          <w:iCs/>
        </w:rPr>
        <w:t xml:space="preserve">outside </w:t>
      </w:r>
      <w:r w:rsidRPr="00E808E8">
        <w:t xml:space="preserve">the CNS if those drugs are capable of producing CNS toxicity as a side effect. </w:t>
      </w:r>
    </w:p>
    <w:p w:rsidR="00986594" w:rsidRPr="00E808E8" w:rsidRDefault="00986594" w:rsidP="00565EDA">
      <w:pPr>
        <w:pStyle w:val="Default"/>
      </w:pPr>
    </w:p>
    <w:p w:rsidR="00565EDA" w:rsidRPr="00E808E8" w:rsidRDefault="00565EDA" w:rsidP="00565EDA">
      <w:pPr>
        <w:pStyle w:val="Default"/>
      </w:pPr>
      <w:r w:rsidRPr="00E808E8">
        <w:t xml:space="preserve"> </w:t>
      </w:r>
      <w:r w:rsidRPr="00E808E8">
        <w:rPr>
          <w:b/>
          <w:bCs/>
        </w:rPr>
        <w:t xml:space="preserve">Endogenous compounds compete with drugs for available binding sites </w:t>
      </w:r>
    </w:p>
    <w:p w:rsidR="00565EDA" w:rsidRPr="00E808E8" w:rsidRDefault="00565EDA" w:rsidP="00565EDA">
      <w:pPr>
        <w:pStyle w:val="Default"/>
      </w:pPr>
      <w:r w:rsidRPr="00E808E8">
        <w:lastRenderedPageBreak/>
        <w:t xml:space="preserve">• Limited drug/protein binding in infants so reduced dosage needed but adult protein binding capacity reach by 10 to 12 months of age </w:t>
      </w:r>
    </w:p>
    <w:p w:rsidR="00565EDA" w:rsidRPr="00E808E8" w:rsidRDefault="00565EDA" w:rsidP="00565EDA">
      <w:pPr>
        <w:pStyle w:val="Default"/>
      </w:pPr>
      <w:r w:rsidRPr="00E808E8">
        <w:rPr>
          <w:b/>
          <w:bCs/>
        </w:rPr>
        <w:t xml:space="preserve">3) Metabolism </w:t>
      </w:r>
    </w:p>
    <w:p w:rsidR="00565EDA" w:rsidRPr="00E808E8" w:rsidRDefault="00565EDA" w:rsidP="00565EDA">
      <w:pPr>
        <w:pStyle w:val="Default"/>
      </w:pPr>
      <w:r w:rsidRPr="00E808E8">
        <w:t xml:space="preserve">• Neonates are especially sensitive to drugs that are eliminated primarily by hepatic metabolism because drug-metabolizing capacity of newborns is low but the liver’s capacity to metabolize many drugs increases rapidly about 1 month after birth and the ability to metabolize drugs at the adult level is reached after 1 year of age </w:t>
      </w:r>
    </w:p>
    <w:p w:rsidR="00565EDA" w:rsidRPr="00E808E8" w:rsidRDefault="00565EDA" w:rsidP="00565EDA">
      <w:pPr>
        <w:pStyle w:val="Default"/>
      </w:pPr>
      <w:r w:rsidRPr="00E808E8">
        <w:rPr>
          <w:b/>
          <w:bCs/>
        </w:rPr>
        <w:t xml:space="preserve">4) Renal excretion </w:t>
      </w:r>
    </w:p>
    <w:p w:rsidR="00E34B08" w:rsidRPr="00E808E8" w:rsidRDefault="00565EDA" w:rsidP="00565EDA">
      <w:pPr>
        <w:pStyle w:val="Default"/>
      </w:pPr>
      <w:r w:rsidRPr="00E808E8">
        <w:t>• Significantly reduced at birth because low renal blood flow, low glomerular filtration, and low active tubular secretion so drugs</w:t>
      </w:r>
    </w:p>
    <w:p w:rsidR="00C6688F" w:rsidRPr="00E808E8" w:rsidRDefault="00565EDA" w:rsidP="00565EDA">
      <w:pPr>
        <w:pStyle w:val="Default"/>
      </w:pPr>
      <w:r w:rsidRPr="00E808E8">
        <w:t>eliminated primarily by renal excretion must be given in reduced dosage and/or at longer dosing intervals but adult level of renal function achieved by 1 year.</w:t>
      </w:r>
    </w:p>
    <w:p w:rsidR="00C6688F" w:rsidRPr="00E808E8" w:rsidRDefault="0089369F" w:rsidP="00565EDA">
      <w:pPr>
        <w:pStyle w:val="Default"/>
      </w:pPr>
      <w:r w:rsidRPr="00E808E8">
        <w:rPr>
          <w:rFonts w:eastAsia="+mj-ea"/>
          <w:b/>
          <w:bCs/>
          <w:kern w:val="24"/>
        </w:rPr>
        <w:t>5) Clearance</w:t>
      </w:r>
    </w:p>
    <w:p w:rsidR="00C6688F" w:rsidRPr="00E808E8" w:rsidRDefault="00C6688F" w:rsidP="00C6688F">
      <w:pPr>
        <w:pStyle w:val="ListParagraph"/>
        <w:numPr>
          <w:ilvl w:val="0"/>
          <w:numId w:val="15"/>
        </w:numPr>
      </w:pPr>
      <w:r w:rsidRPr="00E808E8">
        <w:rPr>
          <w:rFonts w:eastAsia="+mn-ea"/>
          <w:color w:val="000000"/>
          <w:kern w:val="24"/>
        </w:rPr>
        <w:t>Clearance of drugs or biologic products is a valuable parameter for determining the dose for pediatric population.</w:t>
      </w:r>
    </w:p>
    <w:p w:rsidR="00C6688F" w:rsidRPr="00E808E8" w:rsidRDefault="00C6688F" w:rsidP="00C6688F">
      <w:pPr>
        <w:pStyle w:val="ListParagraph"/>
        <w:numPr>
          <w:ilvl w:val="0"/>
          <w:numId w:val="15"/>
        </w:numPr>
      </w:pPr>
      <w:r w:rsidRPr="00E808E8">
        <w:rPr>
          <w:rFonts w:eastAsia="+mn-ea"/>
          <w:color w:val="000000"/>
          <w:kern w:val="24"/>
        </w:rPr>
        <w:t>Valuable tool in the assessment of pediatric clinical pharmacology studies.</w:t>
      </w:r>
    </w:p>
    <w:p w:rsidR="00C6688F" w:rsidRPr="00E808E8" w:rsidRDefault="00C6688F" w:rsidP="00C6688F">
      <w:pPr>
        <w:pStyle w:val="ListParagraph"/>
        <w:numPr>
          <w:ilvl w:val="0"/>
          <w:numId w:val="15"/>
        </w:numPr>
      </w:pPr>
      <w:r w:rsidRPr="00E808E8">
        <w:rPr>
          <w:rFonts w:eastAsia="+mn-ea"/>
          <w:b/>
          <w:bCs/>
          <w:color w:val="000000"/>
          <w:kern w:val="24"/>
        </w:rPr>
        <w:t xml:space="preserve">Plasma clearance </w:t>
      </w:r>
      <w:r w:rsidRPr="00E808E8">
        <w:rPr>
          <w:rFonts w:eastAsia="+mn-ea"/>
          <w:color w:val="000000"/>
          <w:kern w:val="24"/>
        </w:rPr>
        <w:t xml:space="preserve">can be </w:t>
      </w:r>
      <w:r w:rsidRPr="00E808E8">
        <w:rPr>
          <w:rFonts w:eastAsia="+mn-ea"/>
          <w:b/>
          <w:bCs/>
          <w:color w:val="000000"/>
          <w:kern w:val="24"/>
        </w:rPr>
        <w:t>defined</w:t>
      </w:r>
      <w:r w:rsidRPr="00E808E8">
        <w:rPr>
          <w:rFonts w:eastAsia="+mn-ea"/>
          <w:color w:val="000000"/>
          <w:kern w:val="24"/>
        </w:rPr>
        <w:t xml:space="preserve"> as the volume of plasma which is completely cleared of drug in a given time period.</w:t>
      </w:r>
    </w:p>
    <w:p w:rsidR="00565EDA" w:rsidRPr="00E808E8" w:rsidRDefault="00565EDA" w:rsidP="00565EDA">
      <w:pPr>
        <w:pStyle w:val="Default"/>
      </w:pPr>
      <w:r w:rsidRPr="00E808E8">
        <w:t xml:space="preserve"> </w:t>
      </w:r>
    </w:p>
    <w:p w:rsidR="000D3435" w:rsidRPr="00E808E8" w:rsidRDefault="000D3435" w:rsidP="000D3435">
      <w:pPr>
        <w:pStyle w:val="Default"/>
      </w:pPr>
      <w:r w:rsidRPr="00E808E8">
        <w:rPr>
          <w:b/>
          <w:bCs/>
        </w:rPr>
        <w:t xml:space="preserve">Pharmacokinetics in 1 year &amp; older </w:t>
      </w:r>
    </w:p>
    <w:p w:rsidR="0089369F" w:rsidRPr="00E808E8" w:rsidRDefault="0089369F" w:rsidP="0089369F">
      <w:pPr>
        <w:pStyle w:val="ListParagraph"/>
        <w:numPr>
          <w:ilvl w:val="0"/>
          <w:numId w:val="16"/>
        </w:numPr>
      </w:pPr>
      <w:r w:rsidRPr="00E808E8">
        <w:rPr>
          <w:rFonts w:eastAsia="+mn-ea"/>
          <w:color w:val="000000"/>
          <w:kern w:val="24"/>
        </w:rPr>
        <w:t>In children, the gastric emptying and transit time is still increasing upto 4yrs of age to mature but pH and biliary function are similar to those adults.</w:t>
      </w:r>
    </w:p>
    <w:p w:rsidR="0089369F" w:rsidRPr="00E808E8" w:rsidRDefault="0089369F" w:rsidP="0089369F">
      <w:pPr>
        <w:pStyle w:val="ListParagraph"/>
        <w:numPr>
          <w:ilvl w:val="0"/>
          <w:numId w:val="16"/>
        </w:numPr>
      </w:pPr>
      <w:r w:rsidRPr="00E808E8">
        <w:rPr>
          <w:rFonts w:eastAsia="+mn-ea"/>
          <w:color w:val="000000"/>
          <w:kern w:val="24"/>
          <w:position w:val="1"/>
        </w:rPr>
        <w:t>60% total body water</w:t>
      </w:r>
    </w:p>
    <w:p w:rsidR="0089369F" w:rsidRPr="00E808E8" w:rsidRDefault="0089369F" w:rsidP="0089369F">
      <w:pPr>
        <w:pStyle w:val="ListParagraph"/>
        <w:numPr>
          <w:ilvl w:val="0"/>
          <w:numId w:val="16"/>
        </w:numPr>
      </w:pPr>
      <w:r w:rsidRPr="00E808E8">
        <w:rPr>
          <w:rFonts w:eastAsia="+mn-ea"/>
          <w:color w:val="000000"/>
          <w:kern w:val="24"/>
        </w:rPr>
        <w:t>30% body fat</w:t>
      </w:r>
    </w:p>
    <w:p w:rsidR="0089369F" w:rsidRPr="00E808E8" w:rsidRDefault="0089369F" w:rsidP="0089369F">
      <w:pPr>
        <w:pStyle w:val="ListParagraph"/>
        <w:numPr>
          <w:ilvl w:val="0"/>
          <w:numId w:val="16"/>
        </w:numPr>
      </w:pPr>
      <w:r w:rsidRPr="00E808E8">
        <w:t>T</w:t>
      </w:r>
      <w:r w:rsidR="000D3435" w:rsidRPr="00E808E8">
        <w:t xml:space="preserve">he rate of hepatic metabolism varies .Beginning ~ age 1 year, and until the baby reaches age 2 years the metabolism is </w:t>
      </w:r>
      <w:r w:rsidR="000D3435" w:rsidRPr="00E808E8">
        <w:rPr>
          <w:iCs/>
        </w:rPr>
        <w:t>markedly faster</w:t>
      </w:r>
      <w:r w:rsidR="000D3435" w:rsidRPr="00E808E8">
        <w:rPr>
          <w:i/>
          <w:iCs/>
        </w:rPr>
        <w:t xml:space="preserve"> </w:t>
      </w:r>
      <w:r w:rsidR="000D3435" w:rsidRPr="00E808E8">
        <w:t xml:space="preserve">than adults, then a </w:t>
      </w:r>
      <w:r w:rsidR="000D3435" w:rsidRPr="00E808E8">
        <w:rPr>
          <w:i/>
          <w:iCs/>
        </w:rPr>
        <w:t xml:space="preserve">gradual decline </w:t>
      </w:r>
      <w:r w:rsidR="000D3435" w:rsidRPr="00E808E8">
        <w:t>begins in the rate of hepatic metabolism.</w:t>
      </w:r>
      <w:r w:rsidR="00BF06EE" w:rsidRPr="00E808E8">
        <w:t xml:space="preserve"> </w:t>
      </w:r>
    </w:p>
    <w:p w:rsidR="0089369F" w:rsidRPr="00E808E8" w:rsidRDefault="000D3435" w:rsidP="0089369F">
      <w:pPr>
        <w:pStyle w:val="Default"/>
        <w:numPr>
          <w:ilvl w:val="0"/>
          <w:numId w:val="17"/>
        </w:numPr>
      </w:pPr>
      <w:r w:rsidRPr="00E808E8">
        <w:t xml:space="preserve">Various </w:t>
      </w:r>
      <w:r w:rsidRPr="00E808E8">
        <w:rPr>
          <w:b/>
          <w:bCs/>
        </w:rPr>
        <w:t>s</w:t>
      </w:r>
      <w:r w:rsidRPr="00E808E8">
        <w:t xml:space="preserve">tages of ongoing growth and development also put children at risk for </w:t>
      </w:r>
      <w:r w:rsidRPr="00E808E8">
        <w:rPr>
          <w:iCs/>
        </w:rPr>
        <w:t xml:space="preserve">unique </w:t>
      </w:r>
      <w:r w:rsidRPr="00E808E8">
        <w:t xml:space="preserve">or </w:t>
      </w:r>
      <w:r w:rsidRPr="00E808E8">
        <w:rPr>
          <w:iCs/>
        </w:rPr>
        <w:t xml:space="preserve">age-related </w:t>
      </w:r>
      <w:r w:rsidRPr="00E808E8">
        <w:t>adverse effects</w:t>
      </w:r>
      <w:r w:rsidR="0089369F" w:rsidRPr="00E808E8">
        <w:t>.</w:t>
      </w:r>
    </w:p>
    <w:p w:rsidR="000D3435" w:rsidRPr="00E808E8" w:rsidRDefault="0089369F" w:rsidP="000D3435">
      <w:pPr>
        <w:pStyle w:val="Default"/>
        <w:numPr>
          <w:ilvl w:val="0"/>
          <w:numId w:val="17"/>
        </w:numPr>
      </w:pPr>
      <w:r w:rsidRPr="00E808E8">
        <w:t>Examples;</w:t>
      </w:r>
    </w:p>
    <w:p w:rsidR="0089369F" w:rsidRPr="00E808E8" w:rsidRDefault="0089369F" w:rsidP="0089369F">
      <w:pPr>
        <w:pStyle w:val="Default"/>
        <w:ind w:left="720"/>
      </w:pPr>
    </w:p>
    <w:p w:rsidR="0089369F" w:rsidRPr="00E808E8" w:rsidRDefault="000D3435" w:rsidP="0095625C">
      <w:pPr>
        <w:pStyle w:val="Default"/>
        <w:spacing w:after="261"/>
      </w:pPr>
      <w:r w:rsidRPr="00E808E8">
        <w:t xml:space="preserve">     </w:t>
      </w:r>
      <w:r w:rsidR="0089369F" w:rsidRPr="00E808E8">
        <w:t xml:space="preserve">        </w:t>
      </w:r>
      <w:r w:rsidRPr="00E808E8">
        <w:t xml:space="preserve"> Growth suppressi</w:t>
      </w:r>
      <w:r w:rsidR="0089369F" w:rsidRPr="00E808E8">
        <w:t>on (caused by glucocorticoids)</w:t>
      </w:r>
    </w:p>
    <w:p w:rsidR="0089369F" w:rsidRPr="00E808E8" w:rsidRDefault="0089369F" w:rsidP="0095625C">
      <w:pPr>
        <w:pStyle w:val="Default"/>
        <w:spacing w:after="261"/>
      </w:pPr>
      <w:r w:rsidRPr="00E808E8">
        <w:t xml:space="preserve">              </w:t>
      </w:r>
      <w:r w:rsidR="000D3435" w:rsidRPr="00E808E8">
        <w:t>Discoloration of de</w:t>
      </w:r>
      <w:r w:rsidRPr="00E808E8">
        <w:t>veloping teeth (tetracyclines)</w:t>
      </w:r>
    </w:p>
    <w:p w:rsidR="00E34B08" w:rsidRPr="00E808E8" w:rsidRDefault="0089369F" w:rsidP="0095625C">
      <w:pPr>
        <w:pStyle w:val="Default"/>
        <w:spacing w:after="261"/>
      </w:pPr>
      <w:r w:rsidRPr="00E808E8">
        <w:t xml:space="preserve">              </w:t>
      </w:r>
      <w:r w:rsidR="000D3435" w:rsidRPr="00E808E8">
        <w:t>Kernicterus (sulfonamides)</w:t>
      </w:r>
      <w:r w:rsidR="00E34B08" w:rsidRPr="00E808E8">
        <w:t>.</w:t>
      </w:r>
    </w:p>
    <w:p w:rsidR="00986594" w:rsidRPr="00E808E8" w:rsidRDefault="000D3435" w:rsidP="0095625C">
      <w:pPr>
        <w:pStyle w:val="Default"/>
        <w:spacing w:after="261"/>
      </w:pPr>
      <w:r w:rsidRPr="00E808E8">
        <w:rPr>
          <w:b/>
          <w:bCs/>
        </w:rPr>
        <w:t>Dose Approximation:</w:t>
      </w:r>
      <w:r w:rsidRPr="00E808E8">
        <w:t xml:space="preserve"> </w:t>
      </w:r>
    </w:p>
    <w:p w:rsidR="00986594" w:rsidRPr="00E808E8" w:rsidRDefault="00986594" w:rsidP="00986594">
      <w:pPr>
        <w:pStyle w:val="ListParagraph"/>
        <w:numPr>
          <w:ilvl w:val="0"/>
          <w:numId w:val="25"/>
        </w:numPr>
      </w:pPr>
      <w:r w:rsidRPr="00E808E8">
        <w:rPr>
          <w:rFonts w:eastAsia="+mn-ea"/>
          <w:color w:val="000000"/>
          <w:kern w:val="24"/>
          <w:position w:val="1"/>
        </w:rPr>
        <w:t xml:space="preserve">Pediatric doses have been established for a few drugs. Initial pediatric dosing is, at best, an approximation if a prescribed pediatric dose is within a safe range. </w:t>
      </w:r>
    </w:p>
    <w:p w:rsidR="00986594" w:rsidRPr="00E808E8" w:rsidRDefault="00986594" w:rsidP="00986594">
      <w:pPr>
        <w:pStyle w:val="ListParagraph"/>
        <w:numPr>
          <w:ilvl w:val="0"/>
          <w:numId w:val="25"/>
        </w:numPr>
      </w:pPr>
      <w:r w:rsidRPr="00E808E8">
        <w:rPr>
          <w:rFonts w:eastAsia="+mn-ea"/>
          <w:color w:val="000000"/>
          <w:kern w:val="24"/>
          <w:position w:val="1"/>
        </w:rPr>
        <w:t xml:space="preserve">Compare the patient’s prescribed dose to the recommended safe dose as found in a reputable drug reference. Use a formula to determine if dose is safe. Monitor carefully for therapeutic and adverse effects </w:t>
      </w:r>
    </w:p>
    <w:p w:rsidR="00986594" w:rsidRPr="00E808E8" w:rsidRDefault="000D3435" w:rsidP="00986594">
      <w:pPr>
        <w:pStyle w:val="ListParagraph"/>
        <w:numPr>
          <w:ilvl w:val="0"/>
          <w:numId w:val="25"/>
        </w:numPr>
      </w:pPr>
      <w:r w:rsidRPr="00E808E8">
        <w:t>Subsequent doses mu</w:t>
      </w:r>
      <w:r w:rsidR="0095625C" w:rsidRPr="00E808E8">
        <w:t xml:space="preserve">st be adjusted on the basis of clinical response/outcome, Presence of adverse effects, </w:t>
      </w:r>
      <w:r w:rsidRPr="00E808E8">
        <w:t xml:space="preserve">plasma drug concentrations </w:t>
      </w:r>
    </w:p>
    <w:p w:rsidR="0095625C" w:rsidRPr="00E808E8" w:rsidRDefault="0095625C" w:rsidP="00986594">
      <w:pPr>
        <w:pStyle w:val="ListParagraph"/>
        <w:numPr>
          <w:ilvl w:val="0"/>
          <w:numId w:val="25"/>
        </w:numPr>
      </w:pPr>
      <w:r w:rsidRPr="00E808E8">
        <w:rPr>
          <w:b/>
          <w:bCs/>
        </w:rPr>
        <w:lastRenderedPageBreak/>
        <w:t xml:space="preserve">Dose Approximation based on Body Surface Area: </w:t>
      </w:r>
      <w:r w:rsidRPr="00E808E8">
        <w:t>Pediatric dosing is commonly based on body surface area(BSA).</w:t>
      </w:r>
    </w:p>
    <w:p w:rsidR="0095625C" w:rsidRPr="00E808E8" w:rsidRDefault="0095625C" w:rsidP="0089369F">
      <w:pPr>
        <w:pStyle w:val="Default"/>
        <w:numPr>
          <w:ilvl w:val="0"/>
          <w:numId w:val="19"/>
        </w:numPr>
        <w:spacing w:after="261"/>
      </w:pPr>
      <w:r w:rsidRPr="00E808E8">
        <w:rPr>
          <w:b/>
          <w:bCs/>
        </w:rPr>
        <w:t xml:space="preserve">Approximate dosage for a child </w:t>
      </w:r>
      <w:r w:rsidRPr="00E808E8">
        <w:t xml:space="preserve">=BSA of child x adult dose/1.73m2 </w:t>
      </w:r>
    </w:p>
    <w:p w:rsidR="0089369F" w:rsidRPr="00E808E8" w:rsidRDefault="0089369F" w:rsidP="0089369F">
      <w:pPr>
        <w:pStyle w:val="Default"/>
        <w:numPr>
          <w:ilvl w:val="0"/>
          <w:numId w:val="19"/>
        </w:numPr>
      </w:pPr>
      <w:r w:rsidRPr="00E808E8">
        <w:rPr>
          <w:b/>
          <w:bCs/>
        </w:rPr>
        <w:t xml:space="preserve">Dose approximation based on body weight </w:t>
      </w:r>
    </w:p>
    <w:p w:rsidR="0089369F" w:rsidRPr="00E808E8" w:rsidRDefault="0089369F" w:rsidP="0089369F">
      <w:pPr>
        <w:pStyle w:val="Default"/>
        <w:ind w:left="720"/>
      </w:pPr>
      <w:r w:rsidRPr="00E808E8">
        <w:rPr>
          <w:b/>
          <w:bCs/>
        </w:rPr>
        <w:t xml:space="preserve">Dose of child </w:t>
      </w:r>
      <w:r w:rsidRPr="00E808E8">
        <w:t xml:space="preserve">= Wt in kg/70*adult dose </w:t>
      </w:r>
    </w:p>
    <w:p w:rsidR="005100AE" w:rsidRPr="00E808E8" w:rsidRDefault="005100AE" w:rsidP="005100AE">
      <w:pPr>
        <w:pStyle w:val="Default"/>
        <w:numPr>
          <w:ilvl w:val="0"/>
          <w:numId w:val="19"/>
        </w:numPr>
        <w:spacing w:after="261"/>
      </w:pPr>
      <w:r w:rsidRPr="00E808E8">
        <w:rPr>
          <w:b/>
          <w:bCs/>
        </w:rPr>
        <w:t xml:space="preserve">Dose approximation based on age                                               </w:t>
      </w:r>
      <w:r w:rsidR="0095625C" w:rsidRPr="00E808E8">
        <w:rPr>
          <w:b/>
          <w:bCs/>
        </w:rPr>
        <w:t xml:space="preserve">Dose of child = </w:t>
      </w:r>
      <w:r w:rsidR="0095625C" w:rsidRPr="00E808E8">
        <w:t xml:space="preserve">age(years)/20*adult dose </w:t>
      </w:r>
    </w:p>
    <w:p w:rsidR="00371E6D" w:rsidRPr="00E808E8" w:rsidRDefault="0095625C" w:rsidP="0095625C">
      <w:pPr>
        <w:pStyle w:val="Default"/>
        <w:numPr>
          <w:ilvl w:val="0"/>
          <w:numId w:val="19"/>
        </w:numPr>
        <w:spacing w:after="261"/>
      </w:pPr>
      <w:r w:rsidRPr="00E808E8">
        <w:t>This formu</w:t>
      </w:r>
      <w:r w:rsidR="005100AE" w:rsidRPr="00E808E8">
        <w:t>la used for 6 to 20 years of age</w:t>
      </w:r>
    </w:p>
    <w:p w:rsidR="0009546B" w:rsidRPr="00E808E8" w:rsidRDefault="0009546B" w:rsidP="0009546B">
      <w:pPr>
        <w:pStyle w:val="Default"/>
        <w:spacing w:after="261"/>
      </w:pPr>
      <w:r w:rsidRPr="00E808E8">
        <w:rPr>
          <w:noProof/>
        </w:rPr>
        <w:drawing>
          <wp:inline distT="0" distB="0" distL="0" distR="0" wp14:anchorId="260F17A1" wp14:editId="1F8FF632">
            <wp:extent cx="5943600" cy="4462145"/>
            <wp:effectExtent l="0" t="0" r="0" b="0"/>
            <wp:docPr id="4" name="Picture 4" descr="C:\Users\mehwish naseem\Desktop\calculation-of-doses-11-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mehwish naseem\Desktop\calculation-of-doses-11-63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462145"/>
                    </a:xfrm>
                    <a:prstGeom prst="rect">
                      <a:avLst/>
                    </a:prstGeom>
                    <a:noFill/>
                    <a:extLst/>
                  </pic:spPr>
                </pic:pic>
              </a:graphicData>
            </a:graphic>
          </wp:inline>
        </w:drawing>
      </w:r>
    </w:p>
    <w:p w:rsidR="0095625C" w:rsidRPr="00E808E8" w:rsidRDefault="0095625C" w:rsidP="00371E6D">
      <w:pPr>
        <w:pStyle w:val="Default"/>
        <w:spacing w:after="261"/>
      </w:pPr>
      <w:r w:rsidRPr="00E808E8">
        <w:rPr>
          <w:b/>
          <w:bCs/>
        </w:rPr>
        <w:t>Pediatric IV Therapy</w:t>
      </w:r>
    </w:p>
    <w:p w:rsidR="0095625C" w:rsidRPr="00E808E8" w:rsidRDefault="0095625C" w:rsidP="0095625C">
      <w:pPr>
        <w:pStyle w:val="Default"/>
      </w:pPr>
      <w:r w:rsidRPr="00E808E8">
        <w:rPr>
          <w:b/>
          <w:bCs/>
        </w:rPr>
        <w:t xml:space="preserve">Indications for IV Therapy </w:t>
      </w:r>
    </w:p>
    <w:p w:rsidR="0095625C" w:rsidRPr="00E808E8" w:rsidRDefault="0095625C" w:rsidP="00BF06EE">
      <w:pPr>
        <w:pStyle w:val="Default"/>
      </w:pPr>
      <w:r w:rsidRPr="00E808E8">
        <w:t xml:space="preserve">• </w:t>
      </w:r>
      <w:r w:rsidR="00BF06EE" w:rsidRPr="00E808E8">
        <w:t>Supply parenteral fluids to</w:t>
      </w:r>
      <w:r w:rsidRPr="00E808E8">
        <w:t xml:space="preserve"> correct fluid &amp; electrolyte disturbances </w:t>
      </w:r>
    </w:p>
    <w:p w:rsidR="00BF06EE" w:rsidRPr="00E808E8" w:rsidRDefault="0095625C" w:rsidP="00BF06EE">
      <w:pPr>
        <w:pStyle w:val="Default"/>
        <w:spacing w:after="270"/>
      </w:pPr>
      <w:r w:rsidRPr="00E808E8">
        <w:t>• Admin</w:t>
      </w:r>
      <w:r w:rsidR="00BF06EE" w:rsidRPr="00E808E8">
        <w:t xml:space="preserve">ister blood and its components </w:t>
      </w:r>
    </w:p>
    <w:p w:rsidR="0095625C" w:rsidRPr="00E808E8" w:rsidRDefault="0095625C" w:rsidP="00BF06EE">
      <w:pPr>
        <w:pStyle w:val="Default"/>
        <w:spacing w:after="270"/>
      </w:pPr>
      <w:r w:rsidRPr="00E808E8">
        <w:t>• Administer parenteral medication (e.g. antibiotics, chemotherapy, analgesics)</w:t>
      </w:r>
      <w:r w:rsidR="00BF06EE" w:rsidRPr="00E808E8">
        <w:t xml:space="preserve"> and TPN ( total parenteral Nutrition)</w:t>
      </w:r>
    </w:p>
    <w:p w:rsidR="00BF06EE" w:rsidRPr="00E808E8" w:rsidRDefault="0095625C" w:rsidP="00BF06EE">
      <w:pPr>
        <w:pStyle w:val="Default"/>
        <w:spacing w:after="261"/>
      </w:pPr>
      <w:r w:rsidRPr="00E808E8">
        <w:lastRenderedPageBreak/>
        <w:t>• Provide intravenous access in case of an emergency</w:t>
      </w:r>
      <w:r w:rsidR="00BF06EE" w:rsidRPr="00E808E8">
        <w:t xml:space="preserve"> and for diagnostic purposes(e.g. dye injection prior to a procedure</w:t>
      </w:r>
    </w:p>
    <w:p w:rsidR="0009546B" w:rsidRPr="00E808E8" w:rsidRDefault="0009546B" w:rsidP="00BF06EE">
      <w:pPr>
        <w:pStyle w:val="Default"/>
        <w:spacing w:after="261"/>
        <w:rPr>
          <w:b/>
          <w:bCs/>
        </w:rPr>
      </w:pPr>
    </w:p>
    <w:p w:rsidR="0009546B" w:rsidRPr="00E808E8" w:rsidRDefault="0009546B" w:rsidP="00BF06EE">
      <w:pPr>
        <w:pStyle w:val="Default"/>
        <w:spacing w:after="261"/>
        <w:rPr>
          <w:b/>
          <w:bCs/>
        </w:rPr>
      </w:pPr>
    </w:p>
    <w:p w:rsidR="0095625C" w:rsidRPr="00E808E8" w:rsidRDefault="0095625C" w:rsidP="00BF06EE">
      <w:pPr>
        <w:pStyle w:val="Default"/>
        <w:spacing w:after="261"/>
      </w:pPr>
      <w:r w:rsidRPr="00E808E8">
        <w:rPr>
          <w:b/>
          <w:bCs/>
        </w:rPr>
        <w:t xml:space="preserve">Complications </w:t>
      </w:r>
    </w:p>
    <w:p w:rsidR="0095625C" w:rsidRPr="00E808E8" w:rsidRDefault="0095625C" w:rsidP="0095625C">
      <w:pPr>
        <w:pStyle w:val="Default"/>
        <w:spacing w:after="284"/>
      </w:pPr>
      <w:r w:rsidRPr="00E808E8">
        <w:t xml:space="preserve">• </w:t>
      </w:r>
      <w:r w:rsidRPr="00E808E8">
        <w:rPr>
          <w:b/>
          <w:bCs/>
        </w:rPr>
        <w:t xml:space="preserve">Infiltration/ Extravasation: </w:t>
      </w:r>
      <w:r w:rsidRPr="00E808E8">
        <w:t xml:space="preserve">Dislodgment of cannula from the vein into the surrounding tissue </w:t>
      </w:r>
    </w:p>
    <w:p w:rsidR="0095625C" w:rsidRPr="00E808E8" w:rsidRDefault="0095625C" w:rsidP="0095625C">
      <w:pPr>
        <w:pStyle w:val="Default"/>
        <w:spacing w:after="284"/>
      </w:pPr>
      <w:r w:rsidRPr="00E808E8">
        <w:t xml:space="preserve">• </w:t>
      </w:r>
      <w:r w:rsidRPr="00E808E8">
        <w:rPr>
          <w:b/>
          <w:bCs/>
        </w:rPr>
        <w:t xml:space="preserve">Site Infection: </w:t>
      </w:r>
      <w:r w:rsidRPr="00E808E8">
        <w:t xml:space="preserve">Infection at the IV insertion site </w:t>
      </w:r>
    </w:p>
    <w:p w:rsidR="0095625C" w:rsidRPr="00E808E8" w:rsidRDefault="0095625C" w:rsidP="0095625C">
      <w:pPr>
        <w:pStyle w:val="Default"/>
        <w:spacing w:after="284"/>
      </w:pPr>
      <w:r w:rsidRPr="00E808E8">
        <w:t xml:space="preserve">• </w:t>
      </w:r>
      <w:r w:rsidRPr="00E808E8">
        <w:rPr>
          <w:b/>
          <w:bCs/>
        </w:rPr>
        <w:t xml:space="preserve">Haematoma: </w:t>
      </w:r>
      <w:r w:rsidRPr="00E808E8">
        <w:t xml:space="preserve">Localized swelling filled with blood resulting from a break in a blood vessel </w:t>
      </w:r>
    </w:p>
    <w:p w:rsidR="00BF06EE" w:rsidRPr="00E808E8" w:rsidRDefault="0095625C" w:rsidP="0095625C">
      <w:pPr>
        <w:pStyle w:val="Default"/>
      </w:pPr>
      <w:r w:rsidRPr="00E808E8">
        <w:t xml:space="preserve">• </w:t>
      </w:r>
      <w:r w:rsidRPr="00E808E8">
        <w:rPr>
          <w:b/>
          <w:bCs/>
        </w:rPr>
        <w:t xml:space="preserve">Phlebitis: </w:t>
      </w:r>
      <w:r w:rsidRPr="00E808E8">
        <w:t xml:space="preserve">Inflammation of the vein </w:t>
      </w:r>
    </w:p>
    <w:p w:rsidR="0095625C" w:rsidRPr="00E808E8" w:rsidRDefault="0095625C" w:rsidP="0095625C">
      <w:pPr>
        <w:pStyle w:val="Default"/>
      </w:pPr>
      <w:r w:rsidRPr="00E808E8">
        <w:rPr>
          <w:b/>
          <w:bCs/>
        </w:rPr>
        <w:t xml:space="preserve">Two main reasons for IV fluids </w:t>
      </w:r>
    </w:p>
    <w:p w:rsidR="00BF06EE" w:rsidRPr="00E808E8" w:rsidRDefault="00BF06EE" w:rsidP="0095625C">
      <w:pPr>
        <w:pStyle w:val="Default"/>
      </w:pPr>
      <w:r w:rsidRPr="00E808E8">
        <w:rPr>
          <w:b/>
          <w:bCs/>
        </w:rPr>
        <w:t xml:space="preserve">   </w:t>
      </w:r>
      <w:r w:rsidR="0095625C" w:rsidRPr="00E808E8">
        <w:rPr>
          <w:b/>
          <w:bCs/>
        </w:rPr>
        <w:t xml:space="preserve">1) Maintenance fluids </w:t>
      </w:r>
      <w:r w:rsidR="0095625C" w:rsidRPr="00E808E8">
        <w:t xml:space="preserve">if a patient is nil by mouth (full maintenance) </w:t>
      </w:r>
      <w:r w:rsidRPr="00E808E8">
        <w:t xml:space="preserve">  </w:t>
      </w:r>
    </w:p>
    <w:p w:rsidR="00BF06EE" w:rsidRPr="00E808E8" w:rsidRDefault="00BF06EE" w:rsidP="0095625C">
      <w:pPr>
        <w:pStyle w:val="Default"/>
      </w:pPr>
      <w:r w:rsidRPr="00E808E8">
        <w:rPr>
          <w:b/>
          <w:bCs/>
        </w:rPr>
        <w:t xml:space="preserve">       </w:t>
      </w:r>
      <w:r w:rsidR="0095625C" w:rsidRPr="00E808E8">
        <w:t xml:space="preserve">or not drinking enough ('% of maintenance' depending on intake): </w:t>
      </w:r>
      <w:r w:rsidRPr="00E808E8">
        <w:t xml:space="preserve">   </w:t>
      </w:r>
    </w:p>
    <w:p w:rsidR="0095625C" w:rsidRPr="00E808E8" w:rsidRDefault="0095625C" w:rsidP="0095625C">
      <w:pPr>
        <w:pStyle w:val="Default"/>
      </w:pPr>
      <w:r w:rsidRPr="00E808E8">
        <w:t xml:space="preserve">Fluid type The only fluid type used for maintenance should be 500m1 10% dextrose with personalised amounts of sodium and potassium added, Or 500m1 0.9% saline + 5% dextrose with 10mmol KCI (all in the same bag) </w:t>
      </w:r>
    </w:p>
    <w:p w:rsidR="0095625C" w:rsidRPr="00E808E8" w:rsidRDefault="0095625C" w:rsidP="0095625C">
      <w:pPr>
        <w:pStyle w:val="Default"/>
      </w:pPr>
      <w:r w:rsidRPr="00E808E8">
        <w:rPr>
          <w:noProof/>
        </w:rPr>
        <w:drawing>
          <wp:inline distT="0" distB="0" distL="0" distR="0">
            <wp:extent cx="5133975" cy="1485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3975" cy="1485900"/>
                    </a:xfrm>
                    <a:prstGeom prst="rect">
                      <a:avLst/>
                    </a:prstGeom>
                    <a:noFill/>
                    <a:ln>
                      <a:noFill/>
                    </a:ln>
                  </pic:spPr>
                </pic:pic>
              </a:graphicData>
            </a:graphic>
          </wp:inline>
        </w:drawing>
      </w:r>
    </w:p>
    <w:p w:rsidR="0095625C" w:rsidRPr="00E808E8" w:rsidRDefault="0095625C" w:rsidP="0095625C">
      <w:pPr>
        <w:pStyle w:val="Default"/>
      </w:pPr>
      <w:r w:rsidRPr="00E808E8">
        <w:rPr>
          <w:b/>
          <w:bCs/>
        </w:rPr>
        <w:t xml:space="preserve">2) Dehydration fluids </w:t>
      </w:r>
      <w:r w:rsidRPr="00E808E8">
        <w:t xml:space="preserve">are required if there is an existing fluid deficit. </w:t>
      </w:r>
    </w:p>
    <w:p w:rsidR="0009546B" w:rsidRPr="00E808E8" w:rsidRDefault="0095625C" w:rsidP="0009546B">
      <w:pPr>
        <w:pStyle w:val="Default"/>
      </w:pPr>
      <w:r w:rsidRPr="00E808E8">
        <w:t>All paediatric fluid bags co</w:t>
      </w:r>
      <w:r w:rsidR="0009546B" w:rsidRPr="00E808E8">
        <w:t>me in 500m1 volumes as standard</w:t>
      </w:r>
    </w:p>
    <w:p w:rsidR="0009546B" w:rsidRPr="00E808E8" w:rsidRDefault="0009546B" w:rsidP="0009546B">
      <w:pPr>
        <w:pStyle w:val="Default"/>
      </w:pPr>
      <w:r w:rsidRPr="00E808E8">
        <w:rPr>
          <w:rFonts w:eastAsia="+mn-ea"/>
          <w:b/>
          <w:bCs/>
          <w:kern w:val="24"/>
          <w:position w:val="1"/>
        </w:rPr>
        <w:t xml:space="preserve">Electrolyte requirements </w:t>
      </w:r>
    </w:p>
    <w:p w:rsidR="0009546B" w:rsidRPr="00E808E8" w:rsidRDefault="0009546B" w:rsidP="0009546B">
      <w:pPr>
        <w:spacing w:after="0" w:line="240" w:lineRule="auto"/>
        <w:rPr>
          <w:rFonts w:ascii="Times New Roman" w:eastAsia="Times New Roman" w:hAnsi="Times New Roman" w:cs="Times New Roman"/>
          <w:sz w:val="24"/>
          <w:szCs w:val="24"/>
        </w:rPr>
      </w:pPr>
      <w:r w:rsidRPr="00E808E8">
        <w:rPr>
          <w:rFonts w:ascii="Times New Roman" w:eastAsia="+mn-ea" w:hAnsi="Times New Roman" w:cs="Times New Roman"/>
          <w:b/>
          <w:bCs/>
          <w:color w:val="000000"/>
          <w:kern w:val="24"/>
          <w:position w:val="1"/>
          <w:sz w:val="24"/>
          <w:szCs w:val="24"/>
        </w:rPr>
        <w:t xml:space="preserve">Sodium = </w:t>
      </w:r>
      <w:r w:rsidRPr="00E808E8">
        <w:rPr>
          <w:rFonts w:ascii="Times New Roman" w:eastAsia="+mn-ea" w:hAnsi="Times New Roman" w:cs="Times New Roman"/>
          <w:color w:val="000000"/>
          <w:kern w:val="24"/>
          <w:position w:val="1"/>
          <w:sz w:val="24"/>
          <w:szCs w:val="24"/>
        </w:rPr>
        <w:t xml:space="preserve">2-4mmol/kg/day (but this 'requirement' of sodium is ignored </w:t>
      </w:r>
    </w:p>
    <w:p w:rsidR="0009546B" w:rsidRPr="00E808E8" w:rsidRDefault="0009546B" w:rsidP="0009546B">
      <w:pPr>
        <w:spacing w:after="0" w:line="240" w:lineRule="auto"/>
        <w:rPr>
          <w:rFonts w:ascii="Times New Roman" w:eastAsia="+mn-ea" w:hAnsi="Times New Roman" w:cs="Times New Roman"/>
          <w:color w:val="000000"/>
          <w:kern w:val="24"/>
          <w:position w:val="1"/>
          <w:sz w:val="24"/>
          <w:szCs w:val="24"/>
        </w:rPr>
      </w:pPr>
      <w:r w:rsidRPr="00E808E8">
        <w:rPr>
          <w:rFonts w:ascii="Times New Roman" w:eastAsia="+mn-ea" w:hAnsi="Times New Roman" w:cs="Times New Roman"/>
          <w:b/>
          <w:bCs/>
          <w:color w:val="000000"/>
          <w:kern w:val="24"/>
          <w:position w:val="1"/>
          <w:sz w:val="24"/>
          <w:szCs w:val="24"/>
        </w:rPr>
        <w:t xml:space="preserve">Potassium = </w:t>
      </w:r>
      <w:r w:rsidRPr="00E808E8">
        <w:rPr>
          <w:rFonts w:ascii="Times New Roman" w:eastAsia="+mn-ea" w:hAnsi="Times New Roman" w:cs="Times New Roman"/>
          <w:color w:val="000000"/>
          <w:kern w:val="24"/>
          <w:position w:val="1"/>
          <w:sz w:val="24"/>
          <w:szCs w:val="24"/>
        </w:rPr>
        <w:t xml:space="preserve">1-2mmol/kg/day (but the fluid type below (500m1 bag with 10mmol KCI) at the rate above will give the right amount of potassium in most cases) </w:t>
      </w:r>
    </w:p>
    <w:p w:rsidR="0009546B" w:rsidRPr="00E808E8" w:rsidRDefault="0009546B" w:rsidP="0009546B">
      <w:pPr>
        <w:spacing w:after="0" w:line="240" w:lineRule="auto"/>
        <w:rPr>
          <w:rFonts w:ascii="Times New Roman" w:eastAsia="+mn-ea" w:hAnsi="Times New Roman" w:cs="Times New Roman"/>
          <w:color w:val="000000"/>
          <w:kern w:val="24"/>
          <w:position w:val="1"/>
          <w:sz w:val="24"/>
          <w:szCs w:val="24"/>
        </w:rPr>
      </w:pPr>
    </w:p>
    <w:p w:rsidR="0009546B" w:rsidRPr="00E808E8" w:rsidRDefault="0009546B" w:rsidP="0009546B">
      <w:pPr>
        <w:spacing w:after="0" w:line="240" w:lineRule="auto"/>
        <w:rPr>
          <w:rFonts w:ascii="Times New Roman" w:eastAsia="+mn-ea" w:hAnsi="Times New Roman" w:cs="Times New Roman"/>
          <w:color w:val="000000"/>
          <w:kern w:val="24"/>
          <w:position w:val="1"/>
          <w:sz w:val="24"/>
          <w:szCs w:val="24"/>
        </w:rPr>
      </w:pPr>
    </w:p>
    <w:p w:rsidR="0009546B" w:rsidRPr="00E808E8" w:rsidRDefault="0009546B" w:rsidP="0009546B">
      <w:pPr>
        <w:spacing w:after="0" w:line="240" w:lineRule="auto"/>
        <w:rPr>
          <w:rFonts w:ascii="Times New Roman" w:eastAsia="+mn-ea" w:hAnsi="Times New Roman" w:cs="Times New Roman"/>
          <w:color w:val="000000"/>
          <w:kern w:val="24"/>
          <w:position w:val="1"/>
          <w:sz w:val="24"/>
          <w:szCs w:val="24"/>
        </w:rPr>
      </w:pPr>
    </w:p>
    <w:p w:rsidR="0009546B" w:rsidRPr="00E808E8" w:rsidRDefault="0009546B" w:rsidP="0009546B">
      <w:pPr>
        <w:spacing w:after="0" w:line="240" w:lineRule="auto"/>
        <w:rPr>
          <w:rFonts w:ascii="Times New Roman" w:eastAsia="+mn-ea" w:hAnsi="Times New Roman" w:cs="Times New Roman"/>
          <w:b/>
          <w:color w:val="000000"/>
          <w:kern w:val="24"/>
          <w:position w:val="1"/>
          <w:sz w:val="24"/>
          <w:szCs w:val="24"/>
        </w:rPr>
      </w:pPr>
      <w:r w:rsidRPr="00E808E8">
        <w:rPr>
          <w:rFonts w:ascii="Times New Roman" w:eastAsia="+mn-ea" w:hAnsi="Times New Roman" w:cs="Times New Roman"/>
          <w:b/>
          <w:color w:val="000000"/>
          <w:kern w:val="24"/>
          <w:position w:val="1"/>
          <w:sz w:val="24"/>
          <w:szCs w:val="24"/>
        </w:rPr>
        <w:t>Fluid Requirements in pediatrics</w:t>
      </w:r>
    </w:p>
    <w:p w:rsidR="0009546B" w:rsidRPr="00E808E8" w:rsidRDefault="0009546B" w:rsidP="00FB3500">
      <w:pPr>
        <w:pStyle w:val="ListParagraph"/>
        <w:numPr>
          <w:ilvl w:val="0"/>
          <w:numId w:val="13"/>
        </w:numPr>
        <w:rPr>
          <w:rFonts w:eastAsia="+mn-ea"/>
          <w:b/>
          <w:color w:val="000000"/>
          <w:kern w:val="24"/>
          <w:position w:val="1"/>
        </w:rPr>
      </w:pPr>
      <w:r w:rsidRPr="00E808E8">
        <w:rPr>
          <w:rFonts w:eastAsia="+mn-ea"/>
          <w:b/>
          <w:color w:val="000000"/>
          <w:kern w:val="24"/>
          <w:position w:val="1"/>
        </w:rPr>
        <w:t>Neonates</w:t>
      </w:r>
      <w:r w:rsidR="00986594" w:rsidRPr="00E808E8">
        <w:rPr>
          <w:rFonts w:eastAsia="+mn-ea"/>
          <w:b/>
          <w:color w:val="000000"/>
          <w:kern w:val="24"/>
          <w:position w:val="1"/>
        </w:rPr>
        <w:t>:</w:t>
      </w:r>
    </w:p>
    <w:p w:rsidR="00986594" w:rsidRPr="00E808E8" w:rsidRDefault="00986594" w:rsidP="00986594">
      <w:pPr>
        <w:pStyle w:val="ListParagraph"/>
        <w:rPr>
          <w:rFonts w:eastAsia="+mn-ea"/>
          <w:color w:val="000000"/>
          <w:kern w:val="24"/>
          <w:position w:val="1"/>
        </w:rPr>
      </w:pPr>
      <w:r w:rsidRPr="00E808E8">
        <w:rPr>
          <w:rFonts w:eastAsia="+mn-ea"/>
          <w:color w:val="000000"/>
          <w:kern w:val="24"/>
          <w:position w:val="1"/>
        </w:rPr>
        <w:t xml:space="preserve">Day of life  </w:t>
      </w:r>
      <w:r w:rsidR="00FB3500" w:rsidRPr="00E808E8">
        <w:rPr>
          <w:rFonts w:eastAsia="+mn-ea"/>
          <w:color w:val="000000"/>
          <w:kern w:val="24"/>
          <w:position w:val="1"/>
        </w:rPr>
        <w:t xml:space="preserve">    preterm N</w:t>
      </w:r>
      <w:r w:rsidRPr="00E808E8">
        <w:rPr>
          <w:rFonts w:eastAsia="+mn-ea"/>
          <w:color w:val="000000"/>
          <w:kern w:val="24"/>
          <w:position w:val="1"/>
        </w:rPr>
        <w:t xml:space="preserve">eonates   </w:t>
      </w:r>
      <w:r w:rsidR="00FB3500" w:rsidRPr="00E808E8">
        <w:rPr>
          <w:rFonts w:eastAsia="+mn-ea"/>
          <w:color w:val="000000"/>
          <w:kern w:val="24"/>
          <w:position w:val="1"/>
        </w:rPr>
        <w:t xml:space="preserve">      Full term Neonates</w:t>
      </w:r>
      <w:r w:rsidRPr="00E808E8">
        <w:rPr>
          <w:rFonts w:eastAsia="+mn-ea"/>
          <w:color w:val="000000"/>
          <w:kern w:val="24"/>
          <w:position w:val="1"/>
        </w:rPr>
        <w:t xml:space="preserve">            </w:t>
      </w:r>
    </w:p>
    <w:p w:rsidR="00986594" w:rsidRPr="00E808E8" w:rsidRDefault="00986594" w:rsidP="00986594">
      <w:pPr>
        <w:pStyle w:val="ListParagraph"/>
        <w:rPr>
          <w:rFonts w:eastAsia="+mn-ea"/>
          <w:color w:val="000000"/>
          <w:kern w:val="24"/>
          <w:position w:val="1"/>
        </w:rPr>
      </w:pPr>
      <w:r w:rsidRPr="00E808E8">
        <w:rPr>
          <w:rFonts w:eastAsia="+mn-ea"/>
          <w:color w:val="000000"/>
          <w:kern w:val="24"/>
          <w:position w:val="1"/>
        </w:rPr>
        <w:t xml:space="preserve">      1</w:t>
      </w:r>
      <w:r w:rsidR="00FB3500" w:rsidRPr="00E808E8">
        <w:rPr>
          <w:rFonts w:eastAsia="+mn-ea"/>
          <w:color w:val="000000"/>
          <w:kern w:val="24"/>
          <w:position w:val="1"/>
        </w:rPr>
        <w:t xml:space="preserve">                  80ml/kg/day                   60ml/kg/day</w:t>
      </w:r>
    </w:p>
    <w:p w:rsidR="00986594" w:rsidRPr="00E808E8" w:rsidRDefault="00986594" w:rsidP="00986594">
      <w:pPr>
        <w:pStyle w:val="ListParagraph"/>
        <w:rPr>
          <w:rFonts w:eastAsia="+mn-ea"/>
          <w:color w:val="000000"/>
          <w:kern w:val="24"/>
          <w:position w:val="1"/>
        </w:rPr>
      </w:pPr>
      <w:r w:rsidRPr="00E808E8">
        <w:rPr>
          <w:rFonts w:eastAsia="+mn-ea"/>
          <w:color w:val="000000"/>
          <w:kern w:val="24"/>
          <w:position w:val="1"/>
        </w:rPr>
        <w:t xml:space="preserve">      2</w:t>
      </w:r>
      <w:r w:rsidR="00FB3500" w:rsidRPr="00E808E8">
        <w:rPr>
          <w:rFonts w:eastAsia="+mn-ea"/>
          <w:color w:val="000000"/>
          <w:kern w:val="24"/>
          <w:position w:val="1"/>
        </w:rPr>
        <w:t xml:space="preserve">                  100ml/kg/day                 80ml/kg/day</w:t>
      </w:r>
    </w:p>
    <w:p w:rsidR="00FB3500" w:rsidRPr="00E808E8" w:rsidRDefault="00986594" w:rsidP="00FB3500">
      <w:pPr>
        <w:pStyle w:val="ListParagraph"/>
        <w:rPr>
          <w:rFonts w:eastAsia="+mn-ea"/>
          <w:color w:val="000000"/>
          <w:kern w:val="24"/>
          <w:position w:val="1"/>
        </w:rPr>
      </w:pPr>
      <w:r w:rsidRPr="00E808E8">
        <w:rPr>
          <w:rFonts w:eastAsia="+mn-ea"/>
          <w:color w:val="000000"/>
          <w:kern w:val="24"/>
          <w:position w:val="1"/>
        </w:rPr>
        <w:t xml:space="preserve">      3</w:t>
      </w:r>
      <w:r w:rsidR="00FB3500" w:rsidRPr="00E808E8">
        <w:rPr>
          <w:rFonts w:eastAsia="+mn-ea"/>
          <w:color w:val="000000"/>
          <w:kern w:val="24"/>
          <w:position w:val="1"/>
        </w:rPr>
        <w:t xml:space="preserve">                  120ml/kg/day                 100ml/kg/day</w:t>
      </w:r>
    </w:p>
    <w:p w:rsidR="00986594" w:rsidRPr="00E808E8" w:rsidRDefault="00986594" w:rsidP="00986594">
      <w:pPr>
        <w:pStyle w:val="ListParagraph"/>
        <w:rPr>
          <w:rFonts w:eastAsia="+mn-ea"/>
          <w:color w:val="000000"/>
          <w:kern w:val="24"/>
          <w:position w:val="1"/>
        </w:rPr>
      </w:pPr>
      <w:r w:rsidRPr="00E808E8">
        <w:rPr>
          <w:rFonts w:eastAsia="+mn-ea"/>
          <w:color w:val="000000"/>
          <w:kern w:val="24"/>
          <w:position w:val="1"/>
        </w:rPr>
        <w:t xml:space="preserve">      4</w:t>
      </w:r>
      <w:r w:rsidR="00FB3500" w:rsidRPr="00E808E8">
        <w:rPr>
          <w:rFonts w:eastAsia="+mn-ea"/>
          <w:color w:val="000000"/>
          <w:kern w:val="24"/>
          <w:position w:val="1"/>
        </w:rPr>
        <w:t xml:space="preserve">                  120ml/kg/day                 120ml/kg/day</w:t>
      </w:r>
    </w:p>
    <w:p w:rsidR="00986594" w:rsidRPr="00E808E8" w:rsidRDefault="00986594" w:rsidP="00986594">
      <w:pPr>
        <w:pStyle w:val="ListParagraph"/>
        <w:rPr>
          <w:rFonts w:eastAsia="+mn-ea"/>
          <w:color w:val="000000"/>
          <w:kern w:val="24"/>
          <w:position w:val="1"/>
        </w:rPr>
      </w:pPr>
      <w:r w:rsidRPr="00E808E8">
        <w:rPr>
          <w:rFonts w:eastAsia="+mn-ea"/>
          <w:color w:val="000000"/>
          <w:kern w:val="24"/>
          <w:position w:val="1"/>
        </w:rPr>
        <w:lastRenderedPageBreak/>
        <w:t xml:space="preserve">      5</w:t>
      </w:r>
      <w:r w:rsidR="00FB3500" w:rsidRPr="00E808E8">
        <w:rPr>
          <w:rFonts w:eastAsia="+mn-ea"/>
          <w:color w:val="000000"/>
          <w:kern w:val="24"/>
          <w:position w:val="1"/>
        </w:rPr>
        <w:t xml:space="preserve">                  120ml/kg/day                 120ml/kg/day</w:t>
      </w:r>
    </w:p>
    <w:p w:rsidR="00986594" w:rsidRPr="00E808E8" w:rsidRDefault="00986594" w:rsidP="00986594">
      <w:pPr>
        <w:pStyle w:val="ListParagraph"/>
        <w:rPr>
          <w:rFonts w:eastAsia="+mn-ea"/>
          <w:color w:val="000000"/>
          <w:kern w:val="24"/>
          <w:position w:val="1"/>
        </w:rPr>
      </w:pPr>
      <w:r w:rsidRPr="00E808E8">
        <w:rPr>
          <w:rFonts w:eastAsia="+mn-ea"/>
          <w:color w:val="000000"/>
          <w:kern w:val="24"/>
          <w:position w:val="1"/>
        </w:rPr>
        <w:t xml:space="preserve">      6</w:t>
      </w:r>
      <w:r w:rsidR="00FB3500" w:rsidRPr="00E808E8">
        <w:rPr>
          <w:rFonts w:eastAsia="+mn-ea"/>
          <w:color w:val="000000"/>
          <w:kern w:val="24"/>
          <w:position w:val="1"/>
        </w:rPr>
        <w:t xml:space="preserve">                  150ml/kg/day                 120ml/kg/day</w:t>
      </w:r>
    </w:p>
    <w:p w:rsidR="00986594" w:rsidRPr="00E808E8" w:rsidRDefault="00986594" w:rsidP="00986594">
      <w:pPr>
        <w:pStyle w:val="ListParagraph"/>
        <w:rPr>
          <w:rFonts w:eastAsia="+mn-ea"/>
          <w:color w:val="000000"/>
          <w:kern w:val="24"/>
          <w:position w:val="1"/>
        </w:rPr>
      </w:pPr>
      <w:r w:rsidRPr="00E808E8">
        <w:rPr>
          <w:rFonts w:eastAsia="+mn-ea"/>
          <w:color w:val="000000"/>
          <w:kern w:val="24"/>
          <w:position w:val="1"/>
        </w:rPr>
        <w:t xml:space="preserve">      7</w:t>
      </w:r>
      <w:r w:rsidR="00FB3500" w:rsidRPr="00E808E8">
        <w:rPr>
          <w:rFonts w:eastAsia="+mn-ea"/>
          <w:color w:val="000000"/>
          <w:kern w:val="24"/>
          <w:position w:val="1"/>
        </w:rPr>
        <w:t xml:space="preserve">                  150ml/kg/day                 130-150ml/kg/day</w:t>
      </w:r>
    </w:p>
    <w:p w:rsidR="00986594" w:rsidRPr="00E808E8" w:rsidRDefault="00986594" w:rsidP="00986594">
      <w:pPr>
        <w:pStyle w:val="ListParagraph"/>
        <w:rPr>
          <w:rFonts w:eastAsia="+mn-ea"/>
          <w:color w:val="000000"/>
          <w:kern w:val="24"/>
          <w:position w:val="1"/>
        </w:rPr>
      </w:pPr>
      <w:r w:rsidRPr="00E808E8">
        <w:rPr>
          <w:rFonts w:eastAsia="+mn-ea"/>
          <w:color w:val="000000"/>
          <w:kern w:val="24"/>
          <w:position w:val="1"/>
        </w:rPr>
        <w:t xml:space="preserve">    &gt;7</w:t>
      </w:r>
      <w:r w:rsidR="00FB3500" w:rsidRPr="00E808E8">
        <w:rPr>
          <w:rFonts w:eastAsia="+mn-ea"/>
          <w:color w:val="000000"/>
          <w:kern w:val="24"/>
          <w:position w:val="1"/>
        </w:rPr>
        <w:t xml:space="preserve">                  150-180ml/kg/day         130-150ml/kg/day</w:t>
      </w:r>
    </w:p>
    <w:p w:rsidR="00FB3500" w:rsidRPr="00E808E8" w:rsidRDefault="00FB3500" w:rsidP="00FB3500">
      <w:pPr>
        <w:pStyle w:val="ListParagraph"/>
        <w:numPr>
          <w:ilvl w:val="0"/>
          <w:numId w:val="13"/>
        </w:numPr>
        <w:rPr>
          <w:rFonts w:eastAsia="+mn-ea"/>
          <w:b/>
          <w:color w:val="000000"/>
          <w:kern w:val="24"/>
          <w:position w:val="1"/>
        </w:rPr>
      </w:pPr>
      <w:r w:rsidRPr="00E808E8">
        <w:rPr>
          <w:rFonts w:eastAsia="+mn-ea"/>
          <w:b/>
          <w:color w:val="000000"/>
          <w:kern w:val="24"/>
          <w:position w:val="1"/>
        </w:rPr>
        <w:t>Infants:</w:t>
      </w:r>
    </w:p>
    <w:p w:rsidR="00FB3500" w:rsidRPr="00E808E8" w:rsidRDefault="006A10FC" w:rsidP="00986594">
      <w:pPr>
        <w:pStyle w:val="ListParagraph"/>
        <w:rPr>
          <w:rFonts w:eastAsia="+mn-ea"/>
          <w:color w:val="000000"/>
          <w:kern w:val="24"/>
          <w:position w:val="1"/>
        </w:rPr>
      </w:pPr>
      <w:r w:rsidRPr="00E808E8">
        <w:rPr>
          <w:rFonts w:eastAsia="+mn-ea"/>
          <w:color w:val="000000"/>
          <w:kern w:val="24"/>
          <w:position w:val="1"/>
        </w:rPr>
        <w:t xml:space="preserve">      100-120ml/kg/day</w:t>
      </w:r>
    </w:p>
    <w:p w:rsidR="006A10FC" w:rsidRPr="00E808E8" w:rsidRDefault="006A10FC" w:rsidP="006A10FC">
      <w:pPr>
        <w:pStyle w:val="ListParagraph"/>
        <w:numPr>
          <w:ilvl w:val="0"/>
          <w:numId w:val="13"/>
        </w:numPr>
        <w:rPr>
          <w:rFonts w:eastAsia="+mn-ea"/>
          <w:b/>
          <w:color w:val="000000"/>
          <w:kern w:val="24"/>
          <w:position w:val="1"/>
        </w:rPr>
      </w:pPr>
      <w:r w:rsidRPr="00E808E8">
        <w:rPr>
          <w:rFonts w:eastAsia="+mn-ea"/>
          <w:b/>
          <w:color w:val="000000"/>
          <w:kern w:val="24"/>
          <w:position w:val="1"/>
        </w:rPr>
        <w:t>Other Groups:</w:t>
      </w:r>
    </w:p>
    <w:p w:rsidR="006A10FC" w:rsidRPr="00E808E8" w:rsidRDefault="006A10FC" w:rsidP="006A10FC">
      <w:pPr>
        <w:pStyle w:val="ListParagraph"/>
        <w:rPr>
          <w:rFonts w:eastAsia="+mn-ea"/>
          <w:color w:val="000000"/>
          <w:kern w:val="24"/>
          <w:position w:val="1"/>
        </w:rPr>
      </w:pPr>
      <w:r w:rsidRPr="00E808E8">
        <w:rPr>
          <w:rFonts w:eastAsia="+mn-ea"/>
          <w:b/>
          <w:color w:val="000000"/>
          <w:kern w:val="24"/>
          <w:position w:val="1"/>
        </w:rPr>
        <w:t xml:space="preserve">     &gt;</w:t>
      </w:r>
      <w:r w:rsidRPr="00E808E8">
        <w:rPr>
          <w:rFonts w:eastAsia="+mn-ea"/>
          <w:color w:val="000000"/>
          <w:kern w:val="24"/>
          <w:position w:val="1"/>
        </w:rPr>
        <w:t>10kg               100ml/kg/day</w:t>
      </w:r>
    </w:p>
    <w:p w:rsidR="006A10FC" w:rsidRPr="00E808E8" w:rsidRDefault="006A10FC" w:rsidP="006A10FC">
      <w:pPr>
        <w:pStyle w:val="ListParagraph"/>
        <w:rPr>
          <w:rFonts w:eastAsia="+mn-ea"/>
          <w:color w:val="000000"/>
          <w:kern w:val="24"/>
          <w:position w:val="1"/>
        </w:rPr>
      </w:pPr>
      <w:r w:rsidRPr="00E808E8">
        <w:rPr>
          <w:rFonts w:eastAsia="+mn-ea"/>
          <w:b/>
          <w:color w:val="000000"/>
          <w:kern w:val="24"/>
          <w:position w:val="1"/>
        </w:rPr>
        <w:t xml:space="preserve">       </w:t>
      </w:r>
      <w:r w:rsidRPr="00E808E8">
        <w:rPr>
          <w:rFonts w:eastAsia="+mn-ea"/>
          <w:color w:val="000000"/>
          <w:kern w:val="24"/>
          <w:position w:val="1"/>
        </w:rPr>
        <w:t>10-20kg          1000ml+ 50ml for every kg above 10kg</w:t>
      </w:r>
    </w:p>
    <w:p w:rsidR="006A10FC" w:rsidRPr="00E808E8" w:rsidRDefault="006A10FC" w:rsidP="006A10FC">
      <w:pPr>
        <w:pStyle w:val="ListParagraph"/>
        <w:rPr>
          <w:rFonts w:eastAsia="+mn-ea"/>
          <w:color w:val="000000"/>
          <w:kern w:val="24"/>
          <w:position w:val="1"/>
        </w:rPr>
      </w:pPr>
      <w:r w:rsidRPr="00E808E8">
        <w:rPr>
          <w:rFonts w:eastAsia="+mn-ea"/>
          <w:color w:val="000000"/>
          <w:kern w:val="24"/>
          <w:position w:val="1"/>
        </w:rPr>
        <w:t xml:space="preserve">     &gt;20kg               1500ml+20ml for every kg above 20kg</w:t>
      </w:r>
    </w:p>
    <w:p w:rsidR="006A10FC" w:rsidRPr="00E808E8" w:rsidRDefault="006A10FC" w:rsidP="006A10FC">
      <w:pPr>
        <w:pStyle w:val="ListParagraph"/>
        <w:rPr>
          <w:rFonts w:eastAsia="+mn-ea"/>
          <w:color w:val="000000"/>
          <w:kern w:val="24"/>
          <w:position w:val="1"/>
        </w:rPr>
      </w:pPr>
      <w:r w:rsidRPr="00E808E8">
        <w:rPr>
          <w:rFonts w:eastAsia="+mn-ea"/>
          <w:color w:val="000000"/>
          <w:kern w:val="24"/>
          <w:position w:val="1"/>
        </w:rPr>
        <w:t xml:space="preserve"> </w:t>
      </w:r>
    </w:p>
    <w:p w:rsidR="0095625C" w:rsidRPr="00E808E8" w:rsidRDefault="0095625C" w:rsidP="0009546B">
      <w:pPr>
        <w:spacing w:after="0" w:line="240" w:lineRule="auto"/>
        <w:rPr>
          <w:rFonts w:ascii="Times New Roman" w:eastAsia="Times New Roman" w:hAnsi="Times New Roman" w:cs="Times New Roman"/>
          <w:sz w:val="24"/>
          <w:szCs w:val="24"/>
        </w:rPr>
      </w:pPr>
      <w:r w:rsidRPr="00E808E8">
        <w:rPr>
          <w:rFonts w:ascii="Times New Roman" w:hAnsi="Times New Roman" w:cs="Times New Roman"/>
          <w:b/>
          <w:bCs/>
          <w:sz w:val="24"/>
          <w:szCs w:val="24"/>
        </w:rPr>
        <w:t xml:space="preserve">Calculating Maintenance Fluid Rates </w:t>
      </w:r>
    </w:p>
    <w:p w:rsidR="0095625C" w:rsidRPr="00E808E8" w:rsidRDefault="0095625C" w:rsidP="0095625C">
      <w:pPr>
        <w:pStyle w:val="Default"/>
        <w:spacing w:after="261"/>
      </w:pPr>
      <w:r w:rsidRPr="00E808E8">
        <w:t xml:space="preserve">• Although it is the physicians’ responsibility to calculate and order daily    </w:t>
      </w:r>
    </w:p>
    <w:p w:rsidR="0095625C" w:rsidRPr="00E808E8" w:rsidRDefault="0095625C" w:rsidP="0095625C">
      <w:pPr>
        <w:pStyle w:val="Default"/>
        <w:spacing w:after="261"/>
      </w:pPr>
      <w:r w:rsidRPr="00E808E8">
        <w:t xml:space="preserve">  fluid requirements for patients, </w:t>
      </w:r>
    </w:p>
    <w:p w:rsidR="0095625C" w:rsidRPr="00E808E8" w:rsidRDefault="0095625C" w:rsidP="0095625C">
      <w:pPr>
        <w:pStyle w:val="Default"/>
        <w:spacing w:after="261"/>
      </w:pPr>
      <w:r w:rsidRPr="00E808E8">
        <w:t xml:space="preserve">• Pharmacist is responsible for double checking the order for accuracy. </w:t>
      </w:r>
    </w:p>
    <w:p w:rsidR="0095625C" w:rsidRPr="00E808E8" w:rsidRDefault="0095625C" w:rsidP="0095625C">
      <w:pPr>
        <w:pStyle w:val="Default"/>
      </w:pPr>
      <w:r w:rsidRPr="00E808E8">
        <w:t xml:space="preserve">• There are two different methods used in calculating paediatric   </w:t>
      </w:r>
    </w:p>
    <w:p w:rsidR="0095625C" w:rsidRPr="00E808E8" w:rsidRDefault="0095625C" w:rsidP="0095625C">
      <w:pPr>
        <w:pStyle w:val="Default"/>
      </w:pPr>
      <w:r w:rsidRPr="00E808E8">
        <w:t xml:space="preserve">   maintenance fluid rates. </w:t>
      </w:r>
    </w:p>
    <w:p w:rsidR="00990910" w:rsidRPr="00E808E8" w:rsidRDefault="00EE32E1" w:rsidP="0095625C">
      <w:pPr>
        <w:pStyle w:val="Default"/>
      </w:pPr>
      <w:r w:rsidRPr="00E808E8">
        <w:t xml:space="preserve">           </w:t>
      </w:r>
      <w:r w:rsidR="000A4CB6" w:rsidRPr="00E808E8">
        <w:t>1- Formula Method</w:t>
      </w:r>
    </w:p>
    <w:p w:rsidR="00990910" w:rsidRPr="00E808E8" w:rsidRDefault="00EE32E1" w:rsidP="00990910">
      <w:pPr>
        <w:pStyle w:val="Default"/>
      </w:pPr>
      <w:r w:rsidRPr="00E808E8">
        <w:t xml:space="preserve">           </w:t>
      </w:r>
      <w:r w:rsidR="00990910" w:rsidRPr="00E808E8">
        <w:t xml:space="preserve">2- </w:t>
      </w:r>
      <w:r w:rsidR="003D5EE0" w:rsidRPr="00E808E8">
        <w:t xml:space="preserve"> </w:t>
      </w:r>
      <w:r w:rsidR="00990910" w:rsidRPr="00E808E8">
        <w:t>4/2/1 method</w:t>
      </w:r>
    </w:p>
    <w:p w:rsidR="00371E6D" w:rsidRPr="00E808E8" w:rsidRDefault="00371E6D" w:rsidP="00990910">
      <w:pPr>
        <w:pStyle w:val="Default"/>
      </w:pPr>
    </w:p>
    <w:p w:rsidR="00371E6D" w:rsidRPr="00E808E8" w:rsidRDefault="00371E6D" w:rsidP="00990910">
      <w:pPr>
        <w:pStyle w:val="Default"/>
      </w:pPr>
      <w:r w:rsidRPr="00E808E8">
        <w:rPr>
          <w:noProof/>
        </w:rPr>
        <w:drawing>
          <wp:inline distT="0" distB="0" distL="0" distR="0" wp14:anchorId="5779FAA3" wp14:editId="6001286F">
            <wp:extent cx="5943600" cy="3844925"/>
            <wp:effectExtent l="0" t="0" r="0" b="317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844925"/>
                    </a:xfrm>
                    <a:prstGeom prst="rect">
                      <a:avLst/>
                    </a:prstGeom>
                    <a:noFill/>
                    <a:ln>
                      <a:noFill/>
                    </a:ln>
                    <a:effectLst/>
                    <a:extLst/>
                  </pic:spPr>
                </pic:pic>
              </a:graphicData>
            </a:graphic>
          </wp:inline>
        </w:drawing>
      </w:r>
    </w:p>
    <w:p w:rsidR="00990910" w:rsidRPr="00E808E8" w:rsidRDefault="00990910" w:rsidP="00990910">
      <w:pPr>
        <w:pStyle w:val="Default"/>
      </w:pPr>
    </w:p>
    <w:p w:rsidR="00234E0A" w:rsidRPr="00E808E8" w:rsidRDefault="00371E6D" w:rsidP="00234E0A">
      <w:pPr>
        <w:pStyle w:val="Default"/>
        <w:rPr>
          <w:b/>
          <w:bCs/>
        </w:rPr>
      </w:pPr>
      <w:r w:rsidRPr="00E808E8">
        <w:rPr>
          <w:noProof/>
        </w:rPr>
        <w:lastRenderedPageBreak/>
        <w:drawing>
          <wp:inline distT="0" distB="0" distL="0" distR="0" wp14:anchorId="023D7123" wp14:editId="086949E4">
            <wp:extent cx="5943600" cy="3951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951605"/>
                    </a:xfrm>
                    <a:prstGeom prst="rect">
                      <a:avLst/>
                    </a:prstGeom>
                    <a:noFill/>
                    <a:ln>
                      <a:noFill/>
                    </a:ln>
                    <a:effectLst/>
                    <a:extLst/>
                  </pic:spPr>
                </pic:pic>
              </a:graphicData>
            </a:graphic>
          </wp:inline>
        </w:drawing>
      </w:r>
      <w:r w:rsidR="000A4CB6" w:rsidRPr="00E808E8">
        <w:rPr>
          <w:b/>
          <w:bCs/>
        </w:rPr>
        <w:t xml:space="preserve"> </w:t>
      </w:r>
    </w:p>
    <w:p w:rsidR="00234E0A" w:rsidRPr="00E808E8" w:rsidRDefault="00234E0A" w:rsidP="00234E0A">
      <w:pPr>
        <w:pStyle w:val="Default"/>
        <w:rPr>
          <w:b/>
          <w:bCs/>
        </w:rPr>
      </w:pPr>
      <w:r w:rsidRPr="00E808E8">
        <w:rPr>
          <w:rFonts w:eastAsia="+mj-ea"/>
          <w:b/>
          <w:kern w:val="24"/>
        </w:rPr>
        <w:t>Drip Rate Calculation</w:t>
      </w:r>
    </w:p>
    <w:p w:rsidR="00234E0A" w:rsidRPr="00E808E8" w:rsidRDefault="00234E0A" w:rsidP="00234E0A">
      <w:pPr>
        <w:pStyle w:val="Default"/>
      </w:pPr>
      <w:r w:rsidRPr="00E808E8">
        <w:rPr>
          <w:rFonts w:eastAsia="+mn-ea"/>
          <w:kern w:val="24"/>
        </w:rPr>
        <w:t xml:space="preserve"> Drip factor/ drop factor: </w:t>
      </w:r>
    </w:p>
    <w:p w:rsidR="00234E0A" w:rsidRPr="00E808E8" w:rsidRDefault="00234E0A" w:rsidP="00234E0A">
      <w:pPr>
        <w:pStyle w:val="ListParagraph"/>
        <w:numPr>
          <w:ilvl w:val="2"/>
          <w:numId w:val="20"/>
        </w:numPr>
      </w:pPr>
      <w:r w:rsidRPr="00E808E8">
        <w:rPr>
          <w:rFonts w:eastAsia="+mn-ea"/>
          <w:color w:val="000000"/>
          <w:kern w:val="24"/>
        </w:rPr>
        <w:t>Calibration or no of drops per min.</w:t>
      </w:r>
    </w:p>
    <w:p w:rsidR="00234E0A" w:rsidRPr="00E808E8" w:rsidRDefault="00234E0A" w:rsidP="00234E0A">
      <w:pPr>
        <w:pStyle w:val="ListParagraph"/>
        <w:numPr>
          <w:ilvl w:val="2"/>
          <w:numId w:val="20"/>
        </w:numPr>
      </w:pPr>
      <w:r w:rsidRPr="00E808E8">
        <w:rPr>
          <w:rFonts w:eastAsia="+mn-ea"/>
          <w:color w:val="000000"/>
          <w:kern w:val="24"/>
        </w:rPr>
        <w:t>It is determined by length and diameter of the needle.</w:t>
      </w:r>
    </w:p>
    <w:p w:rsidR="00234E0A" w:rsidRPr="00E808E8" w:rsidRDefault="00234E0A" w:rsidP="00234E0A">
      <w:pPr>
        <w:pStyle w:val="ListParagraph"/>
        <w:numPr>
          <w:ilvl w:val="2"/>
          <w:numId w:val="20"/>
        </w:numPr>
      </w:pPr>
      <w:r w:rsidRPr="00E808E8">
        <w:rPr>
          <w:rFonts w:eastAsia="+mn-ea"/>
          <w:color w:val="000000"/>
          <w:kern w:val="24"/>
        </w:rPr>
        <w:t xml:space="preserve">Common drop factors: </w:t>
      </w:r>
    </w:p>
    <w:p w:rsidR="00234E0A" w:rsidRPr="00E808E8" w:rsidRDefault="00234E0A" w:rsidP="00234E0A">
      <w:pPr>
        <w:pStyle w:val="NormalWeb"/>
        <w:spacing w:before="144" w:beforeAutospacing="0" w:after="0" w:afterAutospacing="0"/>
        <w:ind w:left="1267"/>
      </w:pPr>
      <w:r w:rsidRPr="00E808E8">
        <w:rPr>
          <w:rFonts w:eastAsia="+mn-ea"/>
          <w:color w:val="000000"/>
          <w:kern w:val="24"/>
        </w:rPr>
        <w:t xml:space="preserve">                   Microburette  = 60 drops/ml</w:t>
      </w:r>
    </w:p>
    <w:p w:rsidR="00234E0A" w:rsidRPr="00E808E8" w:rsidRDefault="00234E0A" w:rsidP="00234E0A">
      <w:pPr>
        <w:pStyle w:val="NormalWeb"/>
        <w:spacing w:before="144" w:beforeAutospacing="0" w:after="0" w:afterAutospacing="0"/>
        <w:ind w:left="1267"/>
      </w:pPr>
      <w:r w:rsidRPr="00E808E8">
        <w:rPr>
          <w:rFonts w:eastAsia="+mn-ea"/>
          <w:color w:val="000000"/>
          <w:kern w:val="24"/>
        </w:rPr>
        <w:t xml:space="preserve">                   Blood transfusion set = 10 drops/ml</w:t>
      </w:r>
    </w:p>
    <w:p w:rsidR="00234E0A" w:rsidRPr="00E808E8" w:rsidRDefault="00234E0A" w:rsidP="00234E0A">
      <w:pPr>
        <w:pStyle w:val="NormalWeb"/>
        <w:spacing w:before="144" w:beforeAutospacing="0" w:after="0" w:afterAutospacing="0"/>
        <w:ind w:left="1267"/>
        <w:rPr>
          <w:rFonts w:eastAsia="+mn-ea"/>
          <w:color w:val="000000"/>
          <w:kern w:val="24"/>
        </w:rPr>
      </w:pPr>
      <w:r w:rsidRPr="00E808E8">
        <w:rPr>
          <w:rFonts w:eastAsia="+mn-ea"/>
          <w:color w:val="000000"/>
          <w:kern w:val="24"/>
        </w:rPr>
        <w:t xml:space="preserve">                   Regular IV set = 15 drops/ml</w:t>
      </w:r>
    </w:p>
    <w:p w:rsidR="00234E0A" w:rsidRPr="00E808E8" w:rsidRDefault="00234E0A" w:rsidP="00234E0A">
      <w:pPr>
        <w:pStyle w:val="ListParagraph"/>
        <w:numPr>
          <w:ilvl w:val="0"/>
          <w:numId w:val="21"/>
        </w:numPr>
      </w:pPr>
      <w:r w:rsidRPr="00E808E8">
        <w:rPr>
          <w:rFonts w:eastAsia="+mn-ea"/>
          <w:color w:val="000000"/>
          <w:kern w:val="24"/>
        </w:rPr>
        <w:t>It can be calculated by following methods:</w:t>
      </w:r>
    </w:p>
    <w:p w:rsidR="00234E0A" w:rsidRPr="00E808E8" w:rsidRDefault="00234E0A" w:rsidP="00234E0A">
      <w:pPr>
        <w:pStyle w:val="NormalWeb"/>
        <w:spacing w:before="154" w:beforeAutospacing="0" w:after="0" w:afterAutospacing="0"/>
      </w:pPr>
      <w:r w:rsidRPr="00E808E8">
        <w:rPr>
          <w:rFonts w:eastAsia="+mn-ea"/>
          <w:color w:val="000000"/>
          <w:kern w:val="24"/>
        </w:rPr>
        <w:t xml:space="preserve">             1- By drop factor method</w:t>
      </w:r>
    </w:p>
    <w:p w:rsidR="00234E0A" w:rsidRPr="00E808E8" w:rsidRDefault="00234E0A" w:rsidP="00234E0A">
      <w:pPr>
        <w:pStyle w:val="NormalWeb"/>
        <w:spacing w:before="154" w:beforeAutospacing="0" w:after="0" w:afterAutospacing="0"/>
      </w:pPr>
      <w:r w:rsidRPr="00E808E8">
        <w:rPr>
          <w:rFonts w:eastAsia="+mn-ea"/>
          <w:color w:val="000000"/>
          <w:kern w:val="24"/>
        </w:rPr>
        <w:t xml:space="preserve">             2- By drop factor constant method</w:t>
      </w:r>
    </w:p>
    <w:p w:rsidR="00234E0A" w:rsidRPr="00E808E8" w:rsidRDefault="00234E0A" w:rsidP="00234E0A">
      <w:pPr>
        <w:pStyle w:val="ListParagraph"/>
        <w:numPr>
          <w:ilvl w:val="0"/>
          <w:numId w:val="22"/>
        </w:numPr>
      </w:pPr>
      <w:r w:rsidRPr="00E808E8">
        <w:rPr>
          <w:rFonts w:eastAsia="+mn-ea"/>
          <w:color w:val="000000"/>
          <w:kern w:val="24"/>
        </w:rPr>
        <w:t>Formula;</w:t>
      </w:r>
    </w:p>
    <w:p w:rsidR="00234E0A" w:rsidRPr="00E808E8" w:rsidRDefault="00234E0A" w:rsidP="00234E0A">
      <w:pPr>
        <w:pStyle w:val="NormalWeb"/>
        <w:spacing w:before="154" w:beforeAutospacing="0" w:after="0" w:afterAutospacing="0"/>
      </w:pPr>
      <w:r w:rsidRPr="00E808E8">
        <w:rPr>
          <w:rFonts w:eastAsia="+mn-ea"/>
          <w:color w:val="000000"/>
          <w:kern w:val="24"/>
        </w:rPr>
        <w:t xml:space="preserve">             Drop rate = </w:t>
      </w:r>
      <w:r w:rsidRPr="00E808E8">
        <w:rPr>
          <w:rFonts w:eastAsia="+mn-ea"/>
          <w:color w:val="000000"/>
          <w:kern w:val="24"/>
          <w:u w:val="single"/>
        </w:rPr>
        <w:t>vol(ml) * drop factor(drops/ml)</w:t>
      </w:r>
    </w:p>
    <w:p w:rsidR="00234E0A" w:rsidRPr="00E808E8" w:rsidRDefault="00234E0A" w:rsidP="00234E0A">
      <w:pPr>
        <w:pStyle w:val="NormalWeb"/>
        <w:spacing w:before="154" w:beforeAutospacing="0" w:after="0" w:afterAutospacing="0"/>
        <w:rPr>
          <w:rFonts w:eastAsia="+mn-ea"/>
          <w:color w:val="000000"/>
          <w:kern w:val="24"/>
        </w:rPr>
      </w:pPr>
      <w:r w:rsidRPr="00E808E8">
        <w:rPr>
          <w:rFonts w:eastAsia="+mn-ea"/>
          <w:color w:val="000000"/>
          <w:kern w:val="24"/>
        </w:rPr>
        <w:t xml:space="preserve">                                          time(min)</w:t>
      </w:r>
    </w:p>
    <w:p w:rsidR="00BF06EE" w:rsidRPr="00E808E8" w:rsidRDefault="00234E0A" w:rsidP="00234E0A">
      <w:pPr>
        <w:pStyle w:val="NormalWeb"/>
        <w:spacing w:before="154" w:beforeAutospacing="0" w:after="0" w:afterAutospacing="0"/>
        <w:rPr>
          <w:rFonts w:eastAsia="+mn-ea"/>
          <w:color w:val="000000"/>
          <w:kern w:val="24"/>
        </w:rPr>
      </w:pPr>
      <w:r w:rsidRPr="00E808E8">
        <w:rPr>
          <w:noProof/>
        </w:rPr>
        <w:lastRenderedPageBreak/>
        <w:drawing>
          <wp:inline distT="0" distB="0" distL="0" distR="0" wp14:anchorId="79981B43" wp14:editId="5B5AD665">
            <wp:extent cx="5943600" cy="4420870"/>
            <wp:effectExtent l="0" t="0" r="0" b="0"/>
            <wp:docPr id="3" name="Picture 2" descr="Image result for drip rate calc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Image result for drip rate calculatio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4420870"/>
                    </a:xfrm>
                    <a:prstGeom prst="rect">
                      <a:avLst/>
                    </a:prstGeom>
                    <a:noFill/>
                    <a:extLst/>
                  </pic:spPr>
                </pic:pic>
              </a:graphicData>
            </a:graphic>
          </wp:inline>
        </w:drawing>
      </w:r>
      <w:r w:rsidR="00CD2BF2" w:rsidRPr="00E808E8">
        <w:rPr>
          <w:b/>
          <w:bCs/>
        </w:rPr>
        <w:t xml:space="preserve">Developing Age-specific Dosing Regimens </w:t>
      </w:r>
    </w:p>
    <w:p w:rsidR="00E34B08" w:rsidRPr="00E808E8" w:rsidRDefault="00CD2BF2" w:rsidP="00E34B08">
      <w:pPr>
        <w:pStyle w:val="Default"/>
        <w:numPr>
          <w:ilvl w:val="0"/>
          <w:numId w:val="9"/>
        </w:numPr>
      </w:pPr>
      <w:r w:rsidRPr="00E808E8">
        <w:t>Official prescribing information usually does not have pediatric dosing regimens.</w:t>
      </w:r>
    </w:p>
    <w:p w:rsidR="00CD2BF2" w:rsidRPr="00E808E8" w:rsidRDefault="00CD2BF2" w:rsidP="00E34B08">
      <w:pPr>
        <w:pStyle w:val="Default"/>
        <w:numPr>
          <w:ilvl w:val="0"/>
          <w:numId w:val="9"/>
        </w:numPr>
      </w:pPr>
      <w:r w:rsidRPr="00E808E8">
        <w:t>Use of established compendia and published guidelines provide the most reliable method of selecting an appropriate therapeutic agent and adjusting dose</w:t>
      </w:r>
    </w:p>
    <w:p w:rsidR="00CD2BF2" w:rsidRPr="00E808E8" w:rsidRDefault="00CD2BF2" w:rsidP="00234E0A">
      <w:pPr>
        <w:pStyle w:val="Default"/>
        <w:spacing w:after="261"/>
      </w:pPr>
      <w:r w:rsidRPr="00E808E8">
        <w:rPr>
          <w:b/>
          <w:bCs/>
        </w:rPr>
        <w:t xml:space="preserve">Principles and protocols for intravenous fluid therapy </w:t>
      </w:r>
    </w:p>
    <w:p w:rsidR="00CD2BF2" w:rsidRPr="00E808E8" w:rsidRDefault="00CD2BF2" w:rsidP="00CD2BF2">
      <w:pPr>
        <w:pStyle w:val="Default"/>
        <w:numPr>
          <w:ilvl w:val="0"/>
          <w:numId w:val="8"/>
        </w:numPr>
        <w:spacing w:after="62"/>
      </w:pPr>
      <w:r w:rsidRPr="00E808E8">
        <w:t xml:space="preserve"> Use body weight to calculate IV fluid and electrolyte needs for term neonates, children and young people </w:t>
      </w:r>
    </w:p>
    <w:p w:rsidR="00CD2BF2" w:rsidRPr="00E808E8" w:rsidRDefault="00CD2BF2" w:rsidP="00CD2BF2">
      <w:pPr>
        <w:pStyle w:val="Default"/>
        <w:numPr>
          <w:ilvl w:val="0"/>
          <w:numId w:val="8"/>
        </w:numPr>
        <w:spacing w:after="62"/>
      </w:pPr>
      <w:r w:rsidRPr="00E808E8">
        <w:t xml:space="preserve"> If children and young people need IV fluids, initially use isotonic crystalloids that contain sodium in the range 131–154 mmol/litre with 5–10% glucose </w:t>
      </w:r>
    </w:p>
    <w:p w:rsidR="0009546B" w:rsidRPr="00E808E8" w:rsidRDefault="00CD2BF2" w:rsidP="0009546B">
      <w:pPr>
        <w:pStyle w:val="Default"/>
        <w:numPr>
          <w:ilvl w:val="0"/>
          <w:numId w:val="8"/>
        </w:numPr>
        <w:spacing w:after="62"/>
      </w:pPr>
      <w:r w:rsidRPr="00E808E8">
        <w:t xml:space="preserve"> Measure plasma electrolyte concentrations and blood glucose when starting IV fluids for routine maintenance.</w:t>
      </w:r>
    </w:p>
    <w:p w:rsidR="00CD2BF2" w:rsidRPr="00E808E8" w:rsidRDefault="00CD2BF2" w:rsidP="0009546B">
      <w:pPr>
        <w:pStyle w:val="Default"/>
        <w:spacing w:after="62"/>
      </w:pPr>
      <w:r w:rsidRPr="00E808E8">
        <w:rPr>
          <w:b/>
          <w:bCs/>
        </w:rPr>
        <w:t xml:space="preserve">Adherence to a Medication Regimen </w:t>
      </w:r>
    </w:p>
    <w:p w:rsidR="00CD2BF2" w:rsidRPr="00E808E8" w:rsidRDefault="00CD2BF2" w:rsidP="00CD2BF2">
      <w:pPr>
        <w:pStyle w:val="Default"/>
        <w:numPr>
          <w:ilvl w:val="0"/>
          <w:numId w:val="8"/>
        </w:numPr>
        <w:spacing w:after="261"/>
      </w:pPr>
      <w:r w:rsidRPr="00E808E8">
        <w:t xml:space="preserve">Effective two-way communication </w:t>
      </w:r>
    </w:p>
    <w:p w:rsidR="00CD2BF2" w:rsidRPr="00E808E8" w:rsidRDefault="00CD2BF2" w:rsidP="00CD2BF2">
      <w:pPr>
        <w:pStyle w:val="Default"/>
        <w:numPr>
          <w:ilvl w:val="0"/>
          <w:numId w:val="8"/>
        </w:numPr>
        <w:spacing w:after="261"/>
      </w:pPr>
      <w:r w:rsidRPr="00E808E8">
        <w:t xml:space="preserve">Individualized patient education </w:t>
      </w:r>
    </w:p>
    <w:p w:rsidR="00CD2BF2" w:rsidRPr="00E808E8" w:rsidRDefault="00CD2BF2" w:rsidP="00CD2BF2">
      <w:pPr>
        <w:pStyle w:val="Default"/>
        <w:numPr>
          <w:ilvl w:val="0"/>
          <w:numId w:val="8"/>
        </w:numPr>
        <w:spacing w:after="261"/>
      </w:pPr>
      <w:r w:rsidRPr="00E808E8">
        <w:t xml:space="preserve">Provide patient education in several ways(always in writing in addition to verbal, infomercial, class, etc ) </w:t>
      </w:r>
    </w:p>
    <w:p w:rsidR="00CD2BF2" w:rsidRPr="00E808E8" w:rsidRDefault="00CD2BF2" w:rsidP="00CD2BF2">
      <w:pPr>
        <w:pStyle w:val="Default"/>
        <w:numPr>
          <w:ilvl w:val="0"/>
          <w:numId w:val="8"/>
        </w:numPr>
      </w:pPr>
      <w:r w:rsidRPr="00E808E8">
        <w:lastRenderedPageBreak/>
        <w:t xml:space="preserve">Demonstration techniques should be included when/if appropriate “Teach Back” </w:t>
      </w:r>
    </w:p>
    <w:p w:rsidR="00CD2BF2" w:rsidRPr="00E808E8" w:rsidRDefault="00CD2BF2" w:rsidP="0009546B">
      <w:pPr>
        <w:pStyle w:val="Default"/>
      </w:pPr>
      <w:r w:rsidRPr="00E808E8">
        <w:rPr>
          <w:b/>
          <w:bCs/>
        </w:rPr>
        <w:t xml:space="preserve">Patient/ caregiver/ family need to know: </w:t>
      </w:r>
    </w:p>
    <w:p w:rsidR="00CD2BF2" w:rsidRPr="00E808E8" w:rsidRDefault="00CD2BF2" w:rsidP="00CD2BF2">
      <w:pPr>
        <w:pStyle w:val="Default"/>
        <w:numPr>
          <w:ilvl w:val="0"/>
          <w:numId w:val="8"/>
        </w:numPr>
      </w:pPr>
      <w:r w:rsidRPr="00E808E8">
        <w:rPr>
          <w:b/>
          <w:bCs/>
        </w:rPr>
        <w:t xml:space="preserve">Name </w:t>
      </w:r>
      <w:r w:rsidRPr="00E808E8">
        <w:t xml:space="preserve">of medication </w:t>
      </w:r>
    </w:p>
    <w:p w:rsidR="00CD2BF2" w:rsidRPr="00E808E8" w:rsidRDefault="00CD2BF2" w:rsidP="00CD2BF2">
      <w:pPr>
        <w:pStyle w:val="Default"/>
        <w:numPr>
          <w:ilvl w:val="0"/>
          <w:numId w:val="8"/>
        </w:numPr>
      </w:pPr>
      <w:r w:rsidRPr="00E808E8">
        <w:rPr>
          <w:b/>
          <w:bCs/>
        </w:rPr>
        <w:t xml:space="preserve">Purpose </w:t>
      </w:r>
      <w:r w:rsidRPr="00E808E8">
        <w:t xml:space="preserve">of medication </w:t>
      </w:r>
    </w:p>
    <w:p w:rsidR="00CD2BF2" w:rsidRPr="00E808E8" w:rsidRDefault="00CD2BF2" w:rsidP="00CD2BF2">
      <w:pPr>
        <w:pStyle w:val="Default"/>
        <w:numPr>
          <w:ilvl w:val="0"/>
          <w:numId w:val="8"/>
        </w:numPr>
      </w:pPr>
      <w:r w:rsidRPr="00E808E8">
        <w:rPr>
          <w:b/>
          <w:bCs/>
        </w:rPr>
        <w:t xml:space="preserve">Dosage </w:t>
      </w:r>
      <w:r w:rsidRPr="00E808E8">
        <w:t xml:space="preserve">size and </w:t>
      </w:r>
      <w:r w:rsidRPr="00E808E8">
        <w:rPr>
          <w:b/>
          <w:bCs/>
        </w:rPr>
        <w:t xml:space="preserve">timing </w:t>
      </w:r>
    </w:p>
    <w:p w:rsidR="00CD2BF2" w:rsidRPr="00E808E8" w:rsidRDefault="00CD2BF2" w:rsidP="00CD2BF2">
      <w:pPr>
        <w:pStyle w:val="Default"/>
        <w:numPr>
          <w:ilvl w:val="0"/>
          <w:numId w:val="8"/>
        </w:numPr>
      </w:pPr>
      <w:r w:rsidRPr="00E808E8">
        <w:t xml:space="preserve">Administration </w:t>
      </w:r>
      <w:r w:rsidRPr="00E808E8">
        <w:rPr>
          <w:b/>
          <w:bCs/>
        </w:rPr>
        <w:t xml:space="preserve">route </w:t>
      </w:r>
      <w:r w:rsidRPr="00E808E8">
        <w:t xml:space="preserve">and </w:t>
      </w:r>
      <w:r w:rsidRPr="00E808E8">
        <w:rPr>
          <w:b/>
          <w:bCs/>
        </w:rPr>
        <w:t xml:space="preserve">technique </w:t>
      </w:r>
    </w:p>
    <w:p w:rsidR="00CD2BF2" w:rsidRPr="00E808E8" w:rsidRDefault="00CD2BF2" w:rsidP="00CD2BF2">
      <w:pPr>
        <w:pStyle w:val="Default"/>
        <w:numPr>
          <w:ilvl w:val="0"/>
          <w:numId w:val="8"/>
        </w:numPr>
      </w:pPr>
      <w:r w:rsidRPr="00E808E8">
        <w:t xml:space="preserve">Treatment </w:t>
      </w:r>
      <w:r w:rsidRPr="00E808E8">
        <w:rPr>
          <w:b/>
          <w:bCs/>
        </w:rPr>
        <w:t xml:space="preserve">duration </w:t>
      </w:r>
    </w:p>
    <w:p w:rsidR="00CD2BF2" w:rsidRPr="00E808E8" w:rsidRDefault="00CD2BF2" w:rsidP="00CD2BF2">
      <w:pPr>
        <w:pStyle w:val="Default"/>
        <w:numPr>
          <w:ilvl w:val="0"/>
          <w:numId w:val="8"/>
        </w:numPr>
      </w:pPr>
      <w:r w:rsidRPr="00E808E8">
        <w:rPr>
          <w:b/>
          <w:bCs/>
        </w:rPr>
        <w:t xml:space="preserve">Drug storage- </w:t>
      </w:r>
      <w:r w:rsidRPr="00E808E8">
        <w:t xml:space="preserve">safety for children in household </w:t>
      </w:r>
    </w:p>
    <w:p w:rsidR="00CD2BF2" w:rsidRPr="00E808E8" w:rsidRDefault="00CD2BF2" w:rsidP="00E34B08">
      <w:pPr>
        <w:pStyle w:val="Default"/>
        <w:numPr>
          <w:ilvl w:val="0"/>
          <w:numId w:val="8"/>
        </w:numPr>
      </w:pPr>
      <w:r w:rsidRPr="00E808E8">
        <w:t xml:space="preserve">Nature and time course of </w:t>
      </w:r>
      <w:r w:rsidR="00E34B08" w:rsidRPr="00E808E8">
        <w:rPr>
          <w:b/>
          <w:bCs/>
        </w:rPr>
        <w:t>desired response</w:t>
      </w:r>
      <w:r w:rsidR="00E34B08" w:rsidRPr="00E808E8">
        <w:t xml:space="preserve"> and </w:t>
      </w:r>
      <w:r w:rsidRPr="00E808E8">
        <w:rPr>
          <w:b/>
          <w:bCs/>
        </w:rPr>
        <w:t xml:space="preserve">adverse effects: </w:t>
      </w:r>
      <w:r w:rsidRPr="00E808E8">
        <w:t>teach possible adverse effects, how to respond, when and how to follow-up with provider, and when to call 1122.</w:t>
      </w:r>
    </w:p>
    <w:p w:rsidR="00234E0A" w:rsidRPr="00E808E8" w:rsidRDefault="00234E0A" w:rsidP="00234E0A">
      <w:pPr>
        <w:pStyle w:val="Default"/>
        <w:rPr>
          <w:b/>
        </w:rPr>
      </w:pPr>
      <w:r w:rsidRPr="00E808E8">
        <w:rPr>
          <w:rFonts w:eastAsia="+mj-ea"/>
          <w:b/>
          <w:kern w:val="24"/>
        </w:rPr>
        <w:t>References</w:t>
      </w:r>
    </w:p>
    <w:p w:rsidR="00234E0A" w:rsidRPr="00E808E8" w:rsidRDefault="00234E0A" w:rsidP="00234E0A">
      <w:pPr>
        <w:pStyle w:val="ListParagraph"/>
        <w:numPr>
          <w:ilvl w:val="0"/>
          <w:numId w:val="24"/>
        </w:numPr>
      </w:pPr>
      <w:r w:rsidRPr="00E808E8">
        <w:rPr>
          <w:rFonts w:eastAsia="+mn-ea"/>
          <w:iCs/>
          <w:color w:val="000000"/>
          <w:kern w:val="24"/>
        </w:rPr>
        <w:t xml:space="preserve">http://www.fda.gov/Drugs/GuidanceComplianceRegulatoryInformation/Guidances/default.htm </w:t>
      </w:r>
    </w:p>
    <w:p w:rsidR="00234E0A" w:rsidRPr="00E808E8" w:rsidRDefault="00234E0A" w:rsidP="00234E0A">
      <w:pPr>
        <w:pStyle w:val="ListParagraph"/>
        <w:numPr>
          <w:ilvl w:val="0"/>
          <w:numId w:val="23"/>
        </w:numPr>
      </w:pPr>
      <w:r w:rsidRPr="00E808E8">
        <w:rPr>
          <w:rFonts w:eastAsia="+mn-ea"/>
          <w:iCs/>
          <w:color w:val="000000"/>
          <w:kern w:val="24"/>
        </w:rPr>
        <w:t>Applied biopharmaceutics and pharmacokinetics</w:t>
      </w:r>
    </w:p>
    <w:p w:rsidR="00234E0A" w:rsidRPr="00E808E8" w:rsidRDefault="00A3697F" w:rsidP="00234E0A">
      <w:pPr>
        <w:pStyle w:val="ListParagraph"/>
        <w:numPr>
          <w:ilvl w:val="0"/>
          <w:numId w:val="23"/>
        </w:numPr>
      </w:pPr>
      <w:hyperlink r:id="rId13" w:history="1">
        <w:r w:rsidR="00234E0A" w:rsidRPr="00E808E8">
          <w:rPr>
            <w:rStyle w:val="Hyperlink"/>
            <w:rFonts w:eastAsia="+mn-ea"/>
            <w:iCs/>
            <w:color w:val="000000"/>
            <w:kern w:val="24"/>
          </w:rPr>
          <w:t>www.sickkids.ca/...and.../</w:t>
        </w:r>
      </w:hyperlink>
      <w:hyperlink r:id="rId14" w:history="1">
        <w:r w:rsidR="00234E0A" w:rsidRPr="00E808E8">
          <w:rPr>
            <w:rStyle w:val="Hyperlink"/>
            <w:rFonts w:eastAsia="+mn-ea"/>
            <w:iCs/>
            <w:color w:val="000000"/>
            <w:kern w:val="24"/>
          </w:rPr>
          <w:t>paediatric</w:t>
        </w:r>
      </w:hyperlink>
      <w:hyperlink r:id="rId15" w:history="1">
        <w:r w:rsidR="00234E0A" w:rsidRPr="00E808E8">
          <w:rPr>
            <w:rStyle w:val="Hyperlink"/>
            <w:rFonts w:eastAsia="+mn-ea"/>
            <w:iCs/>
            <w:color w:val="000000"/>
            <w:kern w:val="24"/>
          </w:rPr>
          <w:t>.../Calculating-Maintenance-Fluid.../index.html</w:t>
        </w:r>
      </w:hyperlink>
    </w:p>
    <w:p w:rsidR="003E34F2" w:rsidRPr="003E34F2" w:rsidRDefault="00234E0A" w:rsidP="00E808E8">
      <w:pPr>
        <w:pStyle w:val="ListParagraph"/>
        <w:numPr>
          <w:ilvl w:val="0"/>
          <w:numId w:val="23"/>
        </w:numPr>
        <w:ind w:left="360"/>
        <w:rPr>
          <w:rFonts w:eastAsia="+mj-ea" w:cs="+mj-cs"/>
          <w:b/>
          <w:bCs/>
          <w:color w:val="000000"/>
          <w:kern w:val="24"/>
          <w:position w:val="1"/>
          <w:sz w:val="32"/>
          <w:szCs w:val="32"/>
        </w:rPr>
      </w:pPr>
      <w:r w:rsidRPr="00E808E8">
        <w:rPr>
          <w:rFonts w:eastAsia="+mn-ea"/>
          <w:iCs/>
          <w:color w:val="000000"/>
          <w:kern w:val="24"/>
        </w:rPr>
        <w:t>Other Internet sources</w:t>
      </w:r>
      <w:bookmarkStart w:id="0" w:name="_GoBack"/>
      <w:bookmarkEnd w:id="0"/>
    </w:p>
    <w:sectPr w:rsidR="003E34F2" w:rsidRPr="003E34F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97F" w:rsidRDefault="00A3697F" w:rsidP="00E34B08">
      <w:pPr>
        <w:spacing w:after="0" w:line="240" w:lineRule="auto"/>
      </w:pPr>
      <w:r>
        <w:separator/>
      </w:r>
    </w:p>
  </w:endnote>
  <w:endnote w:type="continuationSeparator" w:id="0">
    <w:p w:rsidR="00A3697F" w:rsidRDefault="00A3697F" w:rsidP="00E34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j-ea">
    <w:panose1 w:val="00000000000000000000"/>
    <w:charset w:val="00"/>
    <w:family w:val="roman"/>
    <w:notTrueType/>
    <w:pitch w:val="default"/>
  </w:font>
  <w:font w:name="+mj-cs">
    <w:panose1 w:val="00000000000000000000"/>
    <w:charset w:val="00"/>
    <w:family w:val="roman"/>
    <w:notTrueType/>
    <w:pitch w:val="default"/>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97F" w:rsidRDefault="00A3697F" w:rsidP="00E34B08">
      <w:pPr>
        <w:spacing w:after="0" w:line="240" w:lineRule="auto"/>
      </w:pPr>
      <w:r>
        <w:separator/>
      </w:r>
    </w:p>
  </w:footnote>
  <w:footnote w:type="continuationSeparator" w:id="0">
    <w:p w:rsidR="00A3697F" w:rsidRDefault="00A3697F" w:rsidP="00E34B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F7D1C"/>
    <w:multiLevelType w:val="hybridMultilevel"/>
    <w:tmpl w:val="C900787A"/>
    <w:lvl w:ilvl="0" w:tplc="694AB19C">
      <w:start w:val="1"/>
      <w:numFmt w:val="bullet"/>
      <w:lvlText w:val="•"/>
      <w:lvlJc w:val="left"/>
      <w:pPr>
        <w:tabs>
          <w:tab w:val="num" w:pos="720"/>
        </w:tabs>
        <w:ind w:left="720" w:hanging="360"/>
      </w:pPr>
      <w:rPr>
        <w:rFonts w:ascii="Arial" w:hAnsi="Arial" w:hint="default"/>
      </w:rPr>
    </w:lvl>
    <w:lvl w:ilvl="1" w:tplc="6436C598" w:tentative="1">
      <w:start w:val="1"/>
      <w:numFmt w:val="bullet"/>
      <w:lvlText w:val="•"/>
      <w:lvlJc w:val="left"/>
      <w:pPr>
        <w:tabs>
          <w:tab w:val="num" w:pos="1440"/>
        </w:tabs>
        <w:ind w:left="1440" w:hanging="360"/>
      </w:pPr>
      <w:rPr>
        <w:rFonts w:ascii="Arial" w:hAnsi="Arial" w:hint="default"/>
      </w:rPr>
    </w:lvl>
    <w:lvl w:ilvl="2" w:tplc="F3688B32" w:tentative="1">
      <w:start w:val="1"/>
      <w:numFmt w:val="bullet"/>
      <w:lvlText w:val="•"/>
      <w:lvlJc w:val="left"/>
      <w:pPr>
        <w:tabs>
          <w:tab w:val="num" w:pos="2160"/>
        </w:tabs>
        <w:ind w:left="2160" w:hanging="360"/>
      </w:pPr>
      <w:rPr>
        <w:rFonts w:ascii="Arial" w:hAnsi="Arial" w:hint="default"/>
      </w:rPr>
    </w:lvl>
    <w:lvl w:ilvl="3" w:tplc="769EE966" w:tentative="1">
      <w:start w:val="1"/>
      <w:numFmt w:val="bullet"/>
      <w:lvlText w:val="•"/>
      <w:lvlJc w:val="left"/>
      <w:pPr>
        <w:tabs>
          <w:tab w:val="num" w:pos="2880"/>
        </w:tabs>
        <w:ind w:left="2880" w:hanging="360"/>
      </w:pPr>
      <w:rPr>
        <w:rFonts w:ascii="Arial" w:hAnsi="Arial" w:hint="default"/>
      </w:rPr>
    </w:lvl>
    <w:lvl w:ilvl="4" w:tplc="7D1E5D8E" w:tentative="1">
      <w:start w:val="1"/>
      <w:numFmt w:val="bullet"/>
      <w:lvlText w:val="•"/>
      <w:lvlJc w:val="left"/>
      <w:pPr>
        <w:tabs>
          <w:tab w:val="num" w:pos="3600"/>
        </w:tabs>
        <w:ind w:left="3600" w:hanging="360"/>
      </w:pPr>
      <w:rPr>
        <w:rFonts w:ascii="Arial" w:hAnsi="Arial" w:hint="default"/>
      </w:rPr>
    </w:lvl>
    <w:lvl w:ilvl="5" w:tplc="A87ACE9E" w:tentative="1">
      <w:start w:val="1"/>
      <w:numFmt w:val="bullet"/>
      <w:lvlText w:val="•"/>
      <w:lvlJc w:val="left"/>
      <w:pPr>
        <w:tabs>
          <w:tab w:val="num" w:pos="4320"/>
        </w:tabs>
        <w:ind w:left="4320" w:hanging="360"/>
      </w:pPr>
      <w:rPr>
        <w:rFonts w:ascii="Arial" w:hAnsi="Arial" w:hint="default"/>
      </w:rPr>
    </w:lvl>
    <w:lvl w:ilvl="6" w:tplc="F9329CE4" w:tentative="1">
      <w:start w:val="1"/>
      <w:numFmt w:val="bullet"/>
      <w:lvlText w:val="•"/>
      <w:lvlJc w:val="left"/>
      <w:pPr>
        <w:tabs>
          <w:tab w:val="num" w:pos="5040"/>
        </w:tabs>
        <w:ind w:left="5040" w:hanging="360"/>
      </w:pPr>
      <w:rPr>
        <w:rFonts w:ascii="Arial" w:hAnsi="Arial" w:hint="default"/>
      </w:rPr>
    </w:lvl>
    <w:lvl w:ilvl="7" w:tplc="4DE813AA" w:tentative="1">
      <w:start w:val="1"/>
      <w:numFmt w:val="bullet"/>
      <w:lvlText w:val="•"/>
      <w:lvlJc w:val="left"/>
      <w:pPr>
        <w:tabs>
          <w:tab w:val="num" w:pos="5760"/>
        </w:tabs>
        <w:ind w:left="5760" w:hanging="360"/>
      </w:pPr>
      <w:rPr>
        <w:rFonts w:ascii="Arial" w:hAnsi="Arial" w:hint="default"/>
      </w:rPr>
    </w:lvl>
    <w:lvl w:ilvl="8" w:tplc="AC9C80E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1C7"/>
    <w:multiLevelType w:val="hybridMultilevel"/>
    <w:tmpl w:val="BF92D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61C3A"/>
    <w:multiLevelType w:val="hybridMultilevel"/>
    <w:tmpl w:val="A2B8D416"/>
    <w:lvl w:ilvl="0" w:tplc="04090001">
      <w:start w:val="1"/>
      <w:numFmt w:val="bullet"/>
      <w:lvlText w:val=""/>
      <w:lvlJc w:val="left"/>
      <w:pPr>
        <w:ind w:left="1755" w:hanging="360"/>
      </w:pPr>
      <w:rPr>
        <w:rFonts w:ascii="Symbol" w:hAnsi="Symbol"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3" w15:restartNumberingAfterBreak="0">
    <w:nsid w:val="12573ADE"/>
    <w:multiLevelType w:val="hybridMultilevel"/>
    <w:tmpl w:val="3620C930"/>
    <w:lvl w:ilvl="0" w:tplc="27E6E6B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858AC"/>
    <w:multiLevelType w:val="hybridMultilevel"/>
    <w:tmpl w:val="FEF81408"/>
    <w:lvl w:ilvl="0" w:tplc="F79CAB46">
      <w:start w:val="1"/>
      <w:numFmt w:val="bullet"/>
      <w:lvlText w:val="•"/>
      <w:lvlJc w:val="left"/>
      <w:pPr>
        <w:tabs>
          <w:tab w:val="num" w:pos="720"/>
        </w:tabs>
        <w:ind w:left="720" w:hanging="360"/>
      </w:pPr>
      <w:rPr>
        <w:rFonts w:ascii="Arial" w:hAnsi="Arial" w:hint="default"/>
      </w:rPr>
    </w:lvl>
    <w:lvl w:ilvl="1" w:tplc="4AFC2A58" w:tentative="1">
      <w:start w:val="1"/>
      <w:numFmt w:val="bullet"/>
      <w:lvlText w:val="•"/>
      <w:lvlJc w:val="left"/>
      <w:pPr>
        <w:tabs>
          <w:tab w:val="num" w:pos="1440"/>
        </w:tabs>
        <w:ind w:left="1440" w:hanging="360"/>
      </w:pPr>
      <w:rPr>
        <w:rFonts w:ascii="Arial" w:hAnsi="Arial" w:hint="default"/>
      </w:rPr>
    </w:lvl>
    <w:lvl w:ilvl="2" w:tplc="DD84AD72" w:tentative="1">
      <w:start w:val="1"/>
      <w:numFmt w:val="bullet"/>
      <w:lvlText w:val="•"/>
      <w:lvlJc w:val="left"/>
      <w:pPr>
        <w:tabs>
          <w:tab w:val="num" w:pos="2160"/>
        </w:tabs>
        <w:ind w:left="2160" w:hanging="360"/>
      </w:pPr>
      <w:rPr>
        <w:rFonts w:ascii="Arial" w:hAnsi="Arial" w:hint="default"/>
      </w:rPr>
    </w:lvl>
    <w:lvl w:ilvl="3" w:tplc="6002AFEA" w:tentative="1">
      <w:start w:val="1"/>
      <w:numFmt w:val="bullet"/>
      <w:lvlText w:val="•"/>
      <w:lvlJc w:val="left"/>
      <w:pPr>
        <w:tabs>
          <w:tab w:val="num" w:pos="2880"/>
        </w:tabs>
        <w:ind w:left="2880" w:hanging="360"/>
      </w:pPr>
      <w:rPr>
        <w:rFonts w:ascii="Arial" w:hAnsi="Arial" w:hint="default"/>
      </w:rPr>
    </w:lvl>
    <w:lvl w:ilvl="4" w:tplc="3434105C" w:tentative="1">
      <w:start w:val="1"/>
      <w:numFmt w:val="bullet"/>
      <w:lvlText w:val="•"/>
      <w:lvlJc w:val="left"/>
      <w:pPr>
        <w:tabs>
          <w:tab w:val="num" w:pos="3600"/>
        </w:tabs>
        <w:ind w:left="3600" w:hanging="360"/>
      </w:pPr>
      <w:rPr>
        <w:rFonts w:ascii="Arial" w:hAnsi="Arial" w:hint="default"/>
      </w:rPr>
    </w:lvl>
    <w:lvl w:ilvl="5" w:tplc="191CD050" w:tentative="1">
      <w:start w:val="1"/>
      <w:numFmt w:val="bullet"/>
      <w:lvlText w:val="•"/>
      <w:lvlJc w:val="left"/>
      <w:pPr>
        <w:tabs>
          <w:tab w:val="num" w:pos="4320"/>
        </w:tabs>
        <w:ind w:left="4320" w:hanging="360"/>
      </w:pPr>
      <w:rPr>
        <w:rFonts w:ascii="Arial" w:hAnsi="Arial" w:hint="default"/>
      </w:rPr>
    </w:lvl>
    <w:lvl w:ilvl="6" w:tplc="03FC314A" w:tentative="1">
      <w:start w:val="1"/>
      <w:numFmt w:val="bullet"/>
      <w:lvlText w:val="•"/>
      <w:lvlJc w:val="left"/>
      <w:pPr>
        <w:tabs>
          <w:tab w:val="num" w:pos="5040"/>
        </w:tabs>
        <w:ind w:left="5040" w:hanging="360"/>
      </w:pPr>
      <w:rPr>
        <w:rFonts w:ascii="Arial" w:hAnsi="Arial" w:hint="default"/>
      </w:rPr>
    </w:lvl>
    <w:lvl w:ilvl="7" w:tplc="30A6AE42" w:tentative="1">
      <w:start w:val="1"/>
      <w:numFmt w:val="bullet"/>
      <w:lvlText w:val="•"/>
      <w:lvlJc w:val="left"/>
      <w:pPr>
        <w:tabs>
          <w:tab w:val="num" w:pos="5760"/>
        </w:tabs>
        <w:ind w:left="5760" w:hanging="360"/>
      </w:pPr>
      <w:rPr>
        <w:rFonts w:ascii="Arial" w:hAnsi="Arial" w:hint="default"/>
      </w:rPr>
    </w:lvl>
    <w:lvl w:ilvl="8" w:tplc="BED68C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C0580"/>
    <w:multiLevelType w:val="hybridMultilevel"/>
    <w:tmpl w:val="4FBE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656C"/>
    <w:multiLevelType w:val="hybridMultilevel"/>
    <w:tmpl w:val="3FB8EE4E"/>
    <w:lvl w:ilvl="0" w:tplc="27E6E6B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46769"/>
    <w:multiLevelType w:val="hybridMultilevel"/>
    <w:tmpl w:val="CE204D62"/>
    <w:lvl w:ilvl="0" w:tplc="36B88520">
      <w:start w:val="1"/>
      <w:numFmt w:val="bullet"/>
      <w:lvlText w:val="•"/>
      <w:lvlJc w:val="left"/>
      <w:pPr>
        <w:tabs>
          <w:tab w:val="num" w:pos="720"/>
        </w:tabs>
        <w:ind w:left="720" w:hanging="360"/>
      </w:pPr>
      <w:rPr>
        <w:rFonts w:ascii="Arial" w:hAnsi="Arial" w:hint="default"/>
      </w:rPr>
    </w:lvl>
    <w:lvl w:ilvl="1" w:tplc="8BEE9D66" w:tentative="1">
      <w:start w:val="1"/>
      <w:numFmt w:val="bullet"/>
      <w:lvlText w:val="•"/>
      <w:lvlJc w:val="left"/>
      <w:pPr>
        <w:tabs>
          <w:tab w:val="num" w:pos="1440"/>
        </w:tabs>
        <w:ind w:left="1440" w:hanging="360"/>
      </w:pPr>
      <w:rPr>
        <w:rFonts w:ascii="Arial" w:hAnsi="Arial" w:hint="default"/>
      </w:rPr>
    </w:lvl>
    <w:lvl w:ilvl="2" w:tplc="DD3CD8A4">
      <w:start w:val="1"/>
      <w:numFmt w:val="bullet"/>
      <w:lvlText w:val="•"/>
      <w:lvlJc w:val="left"/>
      <w:pPr>
        <w:tabs>
          <w:tab w:val="num" w:pos="2160"/>
        </w:tabs>
        <w:ind w:left="2160" w:hanging="360"/>
      </w:pPr>
      <w:rPr>
        <w:rFonts w:ascii="Arial" w:hAnsi="Arial" w:hint="default"/>
      </w:rPr>
    </w:lvl>
    <w:lvl w:ilvl="3" w:tplc="CE729AFE" w:tentative="1">
      <w:start w:val="1"/>
      <w:numFmt w:val="bullet"/>
      <w:lvlText w:val="•"/>
      <w:lvlJc w:val="left"/>
      <w:pPr>
        <w:tabs>
          <w:tab w:val="num" w:pos="2880"/>
        </w:tabs>
        <w:ind w:left="2880" w:hanging="360"/>
      </w:pPr>
      <w:rPr>
        <w:rFonts w:ascii="Arial" w:hAnsi="Arial" w:hint="default"/>
      </w:rPr>
    </w:lvl>
    <w:lvl w:ilvl="4" w:tplc="7D2C88B6" w:tentative="1">
      <w:start w:val="1"/>
      <w:numFmt w:val="bullet"/>
      <w:lvlText w:val="•"/>
      <w:lvlJc w:val="left"/>
      <w:pPr>
        <w:tabs>
          <w:tab w:val="num" w:pos="3600"/>
        </w:tabs>
        <w:ind w:left="3600" w:hanging="360"/>
      </w:pPr>
      <w:rPr>
        <w:rFonts w:ascii="Arial" w:hAnsi="Arial" w:hint="default"/>
      </w:rPr>
    </w:lvl>
    <w:lvl w:ilvl="5" w:tplc="2096680C" w:tentative="1">
      <w:start w:val="1"/>
      <w:numFmt w:val="bullet"/>
      <w:lvlText w:val="•"/>
      <w:lvlJc w:val="left"/>
      <w:pPr>
        <w:tabs>
          <w:tab w:val="num" w:pos="4320"/>
        </w:tabs>
        <w:ind w:left="4320" w:hanging="360"/>
      </w:pPr>
      <w:rPr>
        <w:rFonts w:ascii="Arial" w:hAnsi="Arial" w:hint="default"/>
      </w:rPr>
    </w:lvl>
    <w:lvl w:ilvl="6" w:tplc="2616A588" w:tentative="1">
      <w:start w:val="1"/>
      <w:numFmt w:val="bullet"/>
      <w:lvlText w:val="•"/>
      <w:lvlJc w:val="left"/>
      <w:pPr>
        <w:tabs>
          <w:tab w:val="num" w:pos="5040"/>
        </w:tabs>
        <w:ind w:left="5040" w:hanging="360"/>
      </w:pPr>
      <w:rPr>
        <w:rFonts w:ascii="Arial" w:hAnsi="Arial" w:hint="default"/>
      </w:rPr>
    </w:lvl>
    <w:lvl w:ilvl="7" w:tplc="C928A6DA" w:tentative="1">
      <w:start w:val="1"/>
      <w:numFmt w:val="bullet"/>
      <w:lvlText w:val="•"/>
      <w:lvlJc w:val="left"/>
      <w:pPr>
        <w:tabs>
          <w:tab w:val="num" w:pos="5760"/>
        </w:tabs>
        <w:ind w:left="5760" w:hanging="360"/>
      </w:pPr>
      <w:rPr>
        <w:rFonts w:ascii="Arial" w:hAnsi="Arial" w:hint="default"/>
      </w:rPr>
    </w:lvl>
    <w:lvl w:ilvl="8" w:tplc="75D86A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2B2EDD"/>
    <w:multiLevelType w:val="hybridMultilevel"/>
    <w:tmpl w:val="145452F6"/>
    <w:lvl w:ilvl="0" w:tplc="27E6E6B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C5A12"/>
    <w:multiLevelType w:val="hybridMultilevel"/>
    <w:tmpl w:val="7630B254"/>
    <w:lvl w:ilvl="0" w:tplc="27E6E6B8">
      <w:start w:val="1"/>
      <w:numFmt w:val="bullet"/>
      <w:lvlText w:val="•"/>
      <w:lvlJc w:val="left"/>
      <w:pPr>
        <w:ind w:left="795" w:hanging="360"/>
      </w:pPr>
      <w:rPr>
        <w:rFonts w:ascii="Arial" w:hAnsi="Aria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2CB7179B"/>
    <w:multiLevelType w:val="hybridMultilevel"/>
    <w:tmpl w:val="B670801A"/>
    <w:lvl w:ilvl="0" w:tplc="DF4AC204">
      <w:start w:val="1"/>
      <w:numFmt w:val="bullet"/>
      <w:lvlText w:val="•"/>
      <w:lvlJc w:val="left"/>
      <w:pPr>
        <w:tabs>
          <w:tab w:val="num" w:pos="720"/>
        </w:tabs>
        <w:ind w:left="720" w:hanging="360"/>
      </w:pPr>
      <w:rPr>
        <w:rFonts w:ascii="Arial" w:hAnsi="Arial" w:hint="default"/>
      </w:rPr>
    </w:lvl>
    <w:lvl w:ilvl="1" w:tplc="88406178" w:tentative="1">
      <w:start w:val="1"/>
      <w:numFmt w:val="bullet"/>
      <w:lvlText w:val="•"/>
      <w:lvlJc w:val="left"/>
      <w:pPr>
        <w:tabs>
          <w:tab w:val="num" w:pos="1440"/>
        </w:tabs>
        <w:ind w:left="1440" w:hanging="360"/>
      </w:pPr>
      <w:rPr>
        <w:rFonts w:ascii="Arial" w:hAnsi="Arial" w:hint="default"/>
      </w:rPr>
    </w:lvl>
    <w:lvl w:ilvl="2" w:tplc="BC047F80" w:tentative="1">
      <w:start w:val="1"/>
      <w:numFmt w:val="bullet"/>
      <w:lvlText w:val="•"/>
      <w:lvlJc w:val="left"/>
      <w:pPr>
        <w:tabs>
          <w:tab w:val="num" w:pos="2160"/>
        </w:tabs>
        <w:ind w:left="2160" w:hanging="360"/>
      </w:pPr>
      <w:rPr>
        <w:rFonts w:ascii="Arial" w:hAnsi="Arial" w:hint="default"/>
      </w:rPr>
    </w:lvl>
    <w:lvl w:ilvl="3" w:tplc="F5FA153E" w:tentative="1">
      <w:start w:val="1"/>
      <w:numFmt w:val="bullet"/>
      <w:lvlText w:val="•"/>
      <w:lvlJc w:val="left"/>
      <w:pPr>
        <w:tabs>
          <w:tab w:val="num" w:pos="2880"/>
        </w:tabs>
        <w:ind w:left="2880" w:hanging="360"/>
      </w:pPr>
      <w:rPr>
        <w:rFonts w:ascii="Arial" w:hAnsi="Arial" w:hint="default"/>
      </w:rPr>
    </w:lvl>
    <w:lvl w:ilvl="4" w:tplc="425C569C" w:tentative="1">
      <w:start w:val="1"/>
      <w:numFmt w:val="bullet"/>
      <w:lvlText w:val="•"/>
      <w:lvlJc w:val="left"/>
      <w:pPr>
        <w:tabs>
          <w:tab w:val="num" w:pos="3600"/>
        </w:tabs>
        <w:ind w:left="3600" w:hanging="360"/>
      </w:pPr>
      <w:rPr>
        <w:rFonts w:ascii="Arial" w:hAnsi="Arial" w:hint="default"/>
      </w:rPr>
    </w:lvl>
    <w:lvl w:ilvl="5" w:tplc="EF809000" w:tentative="1">
      <w:start w:val="1"/>
      <w:numFmt w:val="bullet"/>
      <w:lvlText w:val="•"/>
      <w:lvlJc w:val="left"/>
      <w:pPr>
        <w:tabs>
          <w:tab w:val="num" w:pos="4320"/>
        </w:tabs>
        <w:ind w:left="4320" w:hanging="360"/>
      </w:pPr>
      <w:rPr>
        <w:rFonts w:ascii="Arial" w:hAnsi="Arial" w:hint="default"/>
      </w:rPr>
    </w:lvl>
    <w:lvl w:ilvl="6" w:tplc="F8BAA272" w:tentative="1">
      <w:start w:val="1"/>
      <w:numFmt w:val="bullet"/>
      <w:lvlText w:val="•"/>
      <w:lvlJc w:val="left"/>
      <w:pPr>
        <w:tabs>
          <w:tab w:val="num" w:pos="5040"/>
        </w:tabs>
        <w:ind w:left="5040" w:hanging="360"/>
      </w:pPr>
      <w:rPr>
        <w:rFonts w:ascii="Arial" w:hAnsi="Arial" w:hint="default"/>
      </w:rPr>
    </w:lvl>
    <w:lvl w:ilvl="7" w:tplc="936AF78E" w:tentative="1">
      <w:start w:val="1"/>
      <w:numFmt w:val="bullet"/>
      <w:lvlText w:val="•"/>
      <w:lvlJc w:val="left"/>
      <w:pPr>
        <w:tabs>
          <w:tab w:val="num" w:pos="5760"/>
        </w:tabs>
        <w:ind w:left="5760" w:hanging="360"/>
      </w:pPr>
      <w:rPr>
        <w:rFonts w:ascii="Arial" w:hAnsi="Arial" w:hint="default"/>
      </w:rPr>
    </w:lvl>
    <w:lvl w:ilvl="8" w:tplc="9F5E46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E34C5A"/>
    <w:multiLevelType w:val="hybridMultilevel"/>
    <w:tmpl w:val="B306A436"/>
    <w:lvl w:ilvl="0" w:tplc="27E6E6B8">
      <w:start w:val="1"/>
      <w:numFmt w:val="bullet"/>
      <w:lvlText w:val="•"/>
      <w:lvlJc w:val="left"/>
      <w:pPr>
        <w:tabs>
          <w:tab w:val="num" w:pos="900"/>
        </w:tabs>
        <w:ind w:left="900" w:hanging="360"/>
      </w:pPr>
      <w:rPr>
        <w:rFonts w:ascii="Arial" w:hAnsi="Arial" w:hint="default"/>
      </w:rPr>
    </w:lvl>
    <w:lvl w:ilvl="1" w:tplc="CE46E0BE" w:tentative="1">
      <w:start w:val="1"/>
      <w:numFmt w:val="bullet"/>
      <w:lvlText w:val="•"/>
      <w:lvlJc w:val="left"/>
      <w:pPr>
        <w:tabs>
          <w:tab w:val="num" w:pos="1620"/>
        </w:tabs>
        <w:ind w:left="1620" w:hanging="360"/>
      </w:pPr>
      <w:rPr>
        <w:rFonts w:ascii="Arial" w:hAnsi="Arial" w:hint="default"/>
      </w:rPr>
    </w:lvl>
    <w:lvl w:ilvl="2" w:tplc="7C540838" w:tentative="1">
      <w:start w:val="1"/>
      <w:numFmt w:val="bullet"/>
      <w:lvlText w:val="•"/>
      <w:lvlJc w:val="left"/>
      <w:pPr>
        <w:tabs>
          <w:tab w:val="num" w:pos="2340"/>
        </w:tabs>
        <w:ind w:left="2340" w:hanging="360"/>
      </w:pPr>
      <w:rPr>
        <w:rFonts w:ascii="Arial" w:hAnsi="Arial" w:hint="default"/>
      </w:rPr>
    </w:lvl>
    <w:lvl w:ilvl="3" w:tplc="CBAAB9C0" w:tentative="1">
      <w:start w:val="1"/>
      <w:numFmt w:val="bullet"/>
      <w:lvlText w:val="•"/>
      <w:lvlJc w:val="left"/>
      <w:pPr>
        <w:tabs>
          <w:tab w:val="num" w:pos="3060"/>
        </w:tabs>
        <w:ind w:left="3060" w:hanging="360"/>
      </w:pPr>
      <w:rPr>
        <w:rFonts w:ascii="Arial" w:hAnsi="Arial" w:hint="default"/>
      </w:rPr>
    </w:lvl>
    <w:lvl w:ilvl="4" w:tplc="7F7C2410" w:tentative="1">
      <w:start w:val="1"/>
      <w:numFmt w:val="bullet"/>
      <w:lvlText w:val="•"/>
      <w:lvlJc w:val="left"/>
      <w:pPr>
        <w:tabs>
          <w:tab w:val="num" w:pos="3780"/>
        </w:tabs>
        <w:ind w:left="3780" w:hanging="360"/>
      </w:pPr>
      <w:rPr>
        <w:rFonts w:ascii="Arial" w:hAnsi="Arial" w:hint="default"/>
      </w:rPr>
    </w:lvl>
    <w:lvl w:ilvl="5" w:tplc="06C4EEAC" w:tentative="1">
      <w:start w:val="1"/>
      <w:numFmt w:val="bullet"/>
      <w:lvlText w:val="•"/>
      <w:lvlJc w:val="left"/>
      <w:pPr>
        <w:tabs>
          <w:tab w:val="num" w:pos="4500"/>
        </w:tabs>
        <w:ind w:left="4500" w:hanging="360"/>
      </w:pPr>
      <w:rPr>
        <w:rFonts w:ascii="Arial" w:hAnsi="Arial" w:hint="default"/>
      </w:rPr>
    </w:lvl>
    <w:lvl w:ilvl="6" w:tplc="DBDC0954" w:tentative="1">
      <w:start w:val="1"/>
      <w:numFmt w:val="bullet"/>
      <w:lvlText w:val="•"/>
      <w:lvlJc w:val="left"/>
      <w:pPr>
        <w:tabs>
          <w:tab w:val="num" w:pos="5220"/>
        </w:tabs>
        <w:ind w:left="5220" w:hanging="360"/>
      </w:pPr>
      <w:rPr>
        <w:rFonts w:ascii="Arial" w:hAnsi="Arial" w:hint="default"/>
      </w:rPr>
    </w:lvl>
    <w:lvl w:ilvl="7" w:tplc="36C8F1A4" w:tentative="1">
      <w:start w:val="1"/>
      <w:numFmt w:val="bullet"/>
      <w:lvlText w:val="•"/>
      <w:lvlJc w:val="left"/>
      <w:pPr>
        <w:tabs>
          <w:tab w:val="num" w:pos="5940"/>
        </w:tabs>
        <w:ind w:left="5940" w:hanging="360"/>
      </w:pPr>
      <w:rPr>
        <w:rFonts w:ascii="Arial" w:hAnsi="Arial" w:hint="default"/>
      </w:rPr>
    </w:lvl>
    <w:lvl w:ilvl="8" w:tplc="B486316A" w:tentative="1">
      <w:start w:val="1"/>
      <w:numFmt w:val="bullet"/>
      <w:lvlText w:val="•"/>
      <w:lvlJc w:val="left"/>
      <w:pPr>
        <w:tabs>
          <w:tab w:val="num" w:pos="6660"/>
        </w:tabs>
        <w:ind w:left="6660" w:hanging="360"/>
      </w:pPr>
      <w:rPr>
        <w:rFonts w:ascii="Arial" w:hAnsi="Arial" w:hint="default"/>
      </w:rPr>
    </w:lvl>
  </w:abstractNum>
  <w:abstractNum w:abstractNumId="12" w15:restartNumberingAfterBreak="0">
    <w:nsid w:val="3BE34520"/>
    <w:multiLevelType w:val="hybridMultilevel"/>
    <w:tmpl w:val="418E656A"/>
    <w:lvl w:ilvl="0" w:tplc="03D8D46C">
      <w:start w:val="1"/>
      <w:numFmt w:val="bullet"/>
      <w:lvlText w:val="•"/>
      <w:lvlJc w:val="left"/>
      <w:pPr>
        <w:tabs>
          <w:tab w:val="num" w:pos="720"/>
        </w:tabs>
        <w:ind w:left="720" w:hanging="360"/>
      </w:pPr>
      <w:rPr>
        <w:rFonts w:ascii="Arial" w:hAnsi="Arial" w:hint="default"/>
      </w:rPr>
    </w:lvl>
    <w:lvl w:ilvl="1" w:tplc="E5F813F8" w:tentative="1">
      <w:start w:val="1"/>
      <w:numFmt w:val="bullet"/>
      <w:lvlText w:val="•"/>
      <w:lvlJc w:val="left"/>
      <w:pPr>
        <w:tabs>
          <w:tab w:val="num" w:pos="1440"/>
        </w:tabs>
        <w:ind w:left="1440" w:hanging="360"/>
      </w:pPr>
      <w:rPr>
        <w:rFonts w:ascii="Arial" w:hAnsi="Arial" w:hint="default"/>
      </w:rPr>
    </w:lvl>
    <w:lvl w:ilvl="2" w:tplc="571EB536" w:tentative="1">
      <w:start w:val="1"/>
      <w:numFmt w:val="bullet"/>
      <w:lvlText w:val="•"/>
      <w:lvlJc w:val="left"/>
      <w:pPr>
        <w:tabs>
          <w:tab w:val="num" w:pos="2160"/>
        </w:tabs>
        <w:ind w:left="2160" w:hanging="360"/>
      </w:pPr>
      <w:rPr>
        <w:rFonts w:ascii="Arial" w:hAnsi="Arial" w:hint="default"/>
      </w:rPr>
    </w:lvl>
    <w:lvl w:ilvl="3" w:tplc="48D6A28E" w:tentative="1">
      <w:start w:val="1"/>
      <w:numFmt w:val="bullet"/>
      <w:lvlText w:val="•"/>
      <w:lvlJc w:val="left"/>
      <w:pPr>
        <w:tabs>
          <w:tab w:val="num" w:pos="2880"/>
        </w:tabs>
        <w:ind w:left="2880" w:hanging="360"/>
      </w:pPr>
      <w:rPr>
        <w:rFonts w:ascii="Arial" w:hAnsi="Arial" w:hint="default"/>
      </w:rPr>
    </w:lvl>
    <w:lvl w:ilvl="4" w:tplc="CE0C1CB6" w:tentative="1">
      <w:start w:val="1"/>
      <w:numFmt w:val="bullet"/>
      <w:lvlText w:val="•"/>
      <w:lvlJc w:val="left"/>
      <w:pPr>
        <w:tabs>
          <w:tab w:val="num" w:pos="3600"/>
        </w:tabs>
        <w:ind w:left="3600" w:hanging="360"/>
      </w:pPr>
      <w:rPr>
        <w:rFonts w:ascii="Arial" w:hAnsi="Arial" w:hint="default"/>
      </w:rPr>
    </w:lvl>
    <w:lvl w:ilvl="5" w:tplc="E1A29242" w:tentative="1">
      <w:start w:val="1"/>
      <w:numFmt w:val="bullet"/>
      <w:lvlText w:val="•"/>
      <w:lvlJc w:val="left"/>
      <w:pPr>
        <w:tabs>
          <w:tab w:val="num" w:pos="4320"/>
        </w:tabs>
        <w:ind w:left="4320" w:hanging="360"/>
      </w:pPr>
      <w:rPr>
        <w:rFonts w:ascii="Arial" w:hAnsi="Arial" w:hint="default"/>
      </w:rPr>
    </w:lvl>
    <w:lvl w:ilvl="6" w:tplc="99F83B10" w:tentative="1">
      <w:start w:val="1"/>
      <w:numFmt w:val="bullet"/>
      <w:lvlText w:val="•"/>
      <w:lvlJc w:val="left"/>
      <w:pPr>
        <w:tabs>
          <w:tab w:val="num" w:pos="5040"/>
        </w:tabs>
        <w:ind w:left="5040" w:hanging="360"/>
      </w:pPr>
      <w:rPr>
        <w:rFonts w:ascii="Arial" w:hAnsi="Arial" w:hint="default"/>
      </w:rPr>
    </w:lvl>
    <w:lvl w:ilvl="7" w:tplc="46208904" w:tentative="1">
      <w:start w:val="1"/>
      <w:numFmt w:val="bullet"/>
      <w:lvlText w:val="•"/>
      <w:lvlJc w:val="left"/>
      <w:pPr>
        <w:tabs>
          <w:tab w:val="num" w:pos="5760"/>
        </w:tabs>
        <w:ind w:left="5760" w:hanging="360"/>
      </w:pPr>
      <w:rPr>
        <w:rFonts w:ascii="Arial" w:hAnsi="Arial" w:hint="default"/>
      </w:rPr>
    </w:lvl>
    <w:lvl w:ilvl="8" w:tplc="05BE9E6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FD59A5"/>
    <w:multiLevelType w:val="hybridMultilevel"/>
    <w:tmpl w:val="D584A522"/>
    <w:lvl w:ilvl="0" w:tplc="8EC6D9E0">
      <w:start w:val="1"/>
      <w:numFmt w:val="bullet"/>
      <w:lvlText w:val="•"/>
      <w:lvlJc w:val="left"/>
      <w:pPr>
        <w:tabs>
          <w:tab w:val="num" w:pos="900"/>
        </w:tabs>
        <w:ind w:left="900" w:hanging="360"/>
      </w:pPr>
      <w:rPr>
        <w:rFonts w:ascii="Arial" w:hAnsi="Arial" w:hint="default"/>
      </w:rPr>
    </w:lvl>
    <w:lvl w:ilvl="1" w:tplc="F342E134" w:tentative="1">
      <w:start w:val="1"/>
      <w:numFmt w:val="bullet"/>
      <w:lvlText w:val="•"/>
      <w:lvlJc w:val="left"/>
      <w:pPr>
        <w:tabs>
          <w:tab w:val="num" w:pos="1620"/>
        </w:tabs>
        <w:ind w:left="1620" w:hanging="360"/>
      </w:pPr>
      <w:rPr>
        <w:rFonts w:ascii="Arial" w:hAnsi="Arial" w:hint="default"/>
      </w:rPr>
    </w:lvl>
    <w:lvl w:ilvl="2" w:tplc="4DD2F846" w:tentative="1">
      <w:start w:val="1"/>
      <w:numFmt w:val="bullet"/>
      <w:lvlText w:val="•"/>
      <w:lvlJc w:val="left"/>
      <w:pPr>
        <w:tabs>
          <w:tab w:val="num" w:pos="2340"/>
        </w:tabs>
        <w:ind w:left="2340" w:hanging="360"/>
      </w:pPr>
      <w:rPr>
        <w:rFonts w:ascii="Arial" w:hAnsi="Arial" w:hint="default"/>
      </w:rPr>
    </w:lvl>
    <w:lvl w:ilvl="3" w:tplc="4F78048E" w:tentative="1">
      <w:start w:val="1"/>
      <w:numFmt w:val="bullet"/>
      <w:lvlText w:val="•"/>
      <w:lvlJc w:val="left"/>
      <w:pPr>
        <w:tabs>
          <w:tab w:val="num" w:pos="3060"/>
        </w:tabs>
        <w:ind w:left="3060" w:hanging="360"/>
      </w:pPr>
      <w:rPr>
        <w:rFonts w:ascii="Arial" w:hAnsi="Arial" w:hint="default"/>
      </w:rPr>
    </w:lvl>
    <w:lvl w:ilvl="4" w:tplc="37AA055E" w:tentative="1">
      <w:start w:val="1"/>
      <w:numFmt w:val="bullet"/>
      <w:lvlText w:val="•"/>
      <w:lvlJc w:val="left"/>
      <w:pPr>
        <w:tabs>
          <w:tab w:val="num" w:pos="3780"/>
        </w:tabs>
        <w:ind w:left="3780" w:hanging="360"/>
      </w:pPr>
      <w:rPr>
        <w:rFonts w:ascii="Arial" w:hAnsi="Arial" w:hint="default"/>
      </w:rPr>
    </w:lvl>
    <w:lvl w:ilvl="5" w:tplc="2D80CB84" w:tentative="1">
      <w:start w:val="1"/>
      <w:numFmt w:val="bullet"/>
      <w:lvlText w:val="•"/>
      <w:lvlJc w:val="left"/>
      <w:pPr>
        <w:tabs>
          <w:tab w:val="num" w:pos="4500"/>
        </w:tabs>
        <w:ind w:left="4500" w:hanging="360"/>
      </w:pPr>
      <w:rPr>
        <w:rFonts w:ascii="Arial" w:hAnsi="Arial" w:hint="default"/>
      </w:rPr>
    </w:lvl>
    <w:lvl w:ilvl="6" w:tplc="083406E0" w:tentative="1">
      <w:start w:val="1"/>
      <w:numFmt w:val="bullet"/>
      <w:lvlText w:val="•"/>
      <w:lvlJc w:val="left"/>
      <w:pPr>
        <w:tabs>
          <w:tab w:val="num" w:pos="5220"/>
        </w:tabs>
        <w:ind w:left="5220" w:hanging="360"/>
      </w:pPr>
      <w:rPr>
        <w:rFonts w:ascii="Arial" w:hAnsi="Arial" w:hint="default"/>
      </w:rPr>
    </w:lvl>
    <w:lvl w:ilvl="7" w:tplc="2C74C97A" w:tentative="1">
      <w:start w:val="1"/>
      <w:numFmt w:val="bullet"/>
      <w:lvlText w:val="•"/>
      <w:lvlJc w:val="left"/>
      <w:pPr>
        <w:tabs>
          <w:tab w:val="num" w:pos="5940"/>
        </w:tabs>
        <w:ind w:left="5940" w:hanging="360"/>
      </w:pPr>
      <w:rPr>
        <w:rFonts w:ascii="Arial" w:hAnsi="Arial" w:hint="default"/>
      </w:rPr>
    </w:lvl>
    <w:lvl w:ilvl="8" w:tplc="F3849DFA" w:tentative="1">
      <w:start w:val="1"/>
      <w:numFmt w:val="bullet"/>
      <w:lvlText w:val="•"/>
      <w:lvlJc w:val="left"/>
      <w:pPr>
        <w:tabs>
          <w:tab w:val="num" w:pos="6660"/>
        </w:tabs>
        <w:ind w:left="6660" w:hanging="360"/>
      </w:pPr>
      <w:rPr>
        <w:rFonts w:ascii="Arial" w:hAnsi="Arial" w:hint="default"/>
      </w:rPr>
    </w:lvl>
  </w:abstractNum>
  <w:abstractNum w:abstractNumId="14" w15:restartNumberingAfterBreak="0">
    <w:nsid w:val="593F08F8"/>
    <w:multiLevelType w:val="hybridMultilevel"/>
    <w:tmpl w:val="1E202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8E0347"/>
    <w:multiLevelType w:val="hybridMultilevel"/>
    <w:tmpl w:val="7550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333FC3"/>
    <w:multiLevelType w:val="hybridMultilevel"/>
    <w:tmpl w:val="DB2A9E04"/>
    <w:lvl w:ilvl="0" w:tplc="79E48254">
      <w:start w:val="1"/>
      <w:numFmt w:val="bullet"/>
      <w:lvlText w:val="•"/>
      <w:lvlJc w:val="left"/>
      <w:pPr>
        <w:tabs>
          <w:tab w:val="num" w:pos="720"/>
        </w:tabs>
        <w:ind w:left="720" w:hanging="360"/>
      </w:pPr>
      <w:rPr>
        <w:rFonts w:ascii="Arial" w:hAnsi="Arial" w:hint="default"/>
      </w:rPr>
    </w:lvl>
    <w:lvl w:ilvl="1" w:tplc="59B29A8A" w:tentative="1">
      <w:start w:val="1"/>
      <w:numFmt w:val="bullet"/>
      <w:lvlText w:val="•"/>
      <w:lvlJc w:val="left"/>
      <w:pPr>
        <w:tabs>
          <w:tab w:val="num" w:pos="1440"/>
        </w:tabs>
        <w:ind w:left="1440" w:hanging="360"/>
      </w:pPr>
      <w:rPr>
        <w:rFonts w:ascii="Arial" w:hAnsi="Arial" w:hint="default"/>
      </w:rPr>
    </w:lvl>
    <w:lvl w:ilvl="2" w:tplc="089CBFA8" w:tentative="1">
      <w:start w:val="1"/>
      <w:numFmt w:val="bullet"/>
      <w:lvlText w:val="•"/>
      <w:lvlJc w:val="left"/>
      <w:pPr>
        <w:tabs>
          <w:tab w:val="num" w:pos="2160"/>
        </w:tabs>
        <w:ind w:left="2160" w:hanging="360"/>
      </w:pPr>
      <w:rPr>
        <w:rFonts w:ascii="Arial" w:hAnsi="Arial" w:hint="default"/>
      </w:rPr>
    </w:lvl>
    <w:lvl w:ilvl="3" w:tplc="21123646" w:tentative="1">
      <w:start w:val="1"/>
      <w:numFmt w:val="bullet"/>
      <w:lvlText w:val="•"/>
      <w:lvlJc w:val="left"/>
      <w:pPr>
        <w:tabs>
          <w:tab w:val="num" w:pos="2880"/>
        </w:tabs>
        <w:ind w:left="2880" w:hanging="360"/>
      </w:pPr>
      <w:rPr>
        <w:rFonts w:ascii="Arial" w:hAnsi="Arial" w:hint="default"/>
      </w:rPr>
    </w:lvl>
    <w:lvl w:ilvl="4" w:tplc="61E87A42" w:tentative="1">
      <w:start w:val="1"/>
      <w:numFmt w:val="bullet"/>
      <w:lvlText w:val="•"/>
      <w:lvlJc w:val="left"/>
      <w:pPr>
        <w:tabs>
          <w:tab w:val="num" w:pos="3600"/>
        </w:tabs>
        <w:ind w:left="3600" w:hanging="360"/>
      </w:pPr>
      <w:rPr>
        <w:rFonts w:ascii="Arial" w:hAnsi="Arial" w:hint="default"/>
      </w:rPr>
    </w:lvl>
    <w:lvl w:ilvl="5" w:tplc="C60092F4" w:tentative="1">
      <w:start w:val="1"/>
      <w:numFmt w:val="bullet"/>
      <w:lvlText w:val="•"/>
      <w:lvlJc w:val="left"/>
      <w:pPr>
        <w:tabs>
          <w:tab w:val="num" w:pos="4320"/>
        </w:tabs>
        <w:ind w:left="4320" w:hanging="360"/>
      </w:pPr>
      <w:rPr>
        <w:rFonts w:ascii="Arial" w:hAnsi="Arial" w:hint="default"/>
      </w:rPr>
    </w:lvl>
    <w:lvl w:ilvl="6" w:tplc="3D241C8A" w:tentative="1">
      <w:start w:val="1"/>
      <w:numFmt w:val="bullet"/>
      <w:lvlText w:val="•"/>
      <w:lvlJc w:val="left"/>
      <w:pPr>
        <w:tabs>
          <w:tab w:val="num" w:pos="5040"/>
        </w:tabs>
        <w:ind w:left="5040" w:hanging="360"/>
      </w:pPr>
      <w:rPr>
        <w:rFonts w:ascii="Arial" w:hAnsi="Arial" w:hint="default"/>
      </w:rPr>
    </w:lvl>
    <w:lvl w:ilvl="7" w:tplc="452E420A" w:tentative="1">
      <w:start w:val="1"/>
      <w:numFmt w:val="bullet"/>
      <w:lvlText w:val="•"/>
      <w:lvlJc w:val="left"/>
      <w:pPr>
        <w:tabs>
          <w:tab w:val="num" w:pos="5760"/>
        </w:tabs>
        <w:ind w:left="5760" w:hanging="360"/>
      </w:pPr>
      <w:rPr>
        <w:rFonts w:ascii="Arial" w:hAnsi="Arial" w:hint="default"/>
      </w:rPr>
    </w:lvl>
    <w:lvl w:ilvl="8" w:tplc="FFB46A8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FD1D59"/>
    <w:multiLevelType w:val="hybridMultilevel"/>
    <w:tmpl w:val="2BE8D34C"/>
    <w:lvl w:ilvl="0" w:tplc="B2A27D02">
      <w:start w:val="1"/>
      <w:numFmt w:val="bullet"/>
      <w:lvlText w:val="•"/>
      <w:lvlJc w:val="left"/>
      <w:pPr>
        <w:tabs>
          <w:tab w:val="num" w:pos="720"/>
        </w:tabs>
        <w:ind w:left="720" w:hanging="360"/>
      </w:pPr>
      <w:rPr>
        <w:rFonts w:ascii="Arial" w:hAnsi="Arial" w:hint="default"/>
      </w:rPr>
    </w:lvl>
    <w:lvl w:ilvl="1" w:tplc="48E839D4" w:tentative="1">
      <w:start w:val="1"/>
      <w:numFmt w:val="bullet"/>
      <w:lvlText w:val="•"/>
      <w:lvlJc w:val="left"/>
      <w:pPr>
        <w:tabs>
          <w:tab w:val="num" w:pos="1440"/>
        </w:tabs>
        <w:ind w:left="1440" w:hanging="360"/>
      </w:pPr>
      <w:rPr>
        <w:rFonts w:ascii="Arial" w:hAnsi="Arial" w:hint="default"/>
      </w:rPr>
    </w:lvl>
    <w:lvl w:ilvl="2" w:tplc="C936D600" w:tentative="1">
      <w:start w:val="1"/>
      <w:numFmt w:val="bullet"/>
      <w:lvlText w:val="•"/>
      <w:lvlJc w:val="left"/>
      <w:pPr>
        <w:tabs>
          <w:tab w:val="num" w:pos="2160"/>
        </w:tabs>
        <w:ind w:left="2160" w:hanging="360"/>
      </w:pPr>
      <w:rPr>
        <w:rFonts w:ascii="Arial" w:hAnsi="Arial" w:hint="default"/>
      </w:rPr>
    </w:lvl>
    <w:lvl w:ilvl="3" w:tplc="54F6DF16" w:tentative="1">
      <w:start w:val="1"/>
      <w:numFmt w:val="bullet"/>
      <w:lvlText w:val="•"/>
      <w:lvlJc w:val="left"/>
      <w:pPr>
        <w:tabs>
          <w:tab w:val="num" w:pos="2880"/>
        </w:tabs>
        <w:ind w:left="2880" w:hanging="360"/>
      </w:pPr>
      <w:rPr>
        <w:rFonts w:ascii="Arial" w:hAnsi="Arial" w:hint="default"/>
      </w:rPr>
    </w:lvl>
    <w:lvl w:ilvl="4" w:tplc="ED9407FA" w:tentative="1">
      <w:start w:val="1"/>
      <w:numFmt w:val="bullet"/>
      <w:lvlText w:val="•"/>
      <w:lvlJc w:val="left"/>
      <w:pPr>
        <w:tabs>
          <w:tab w:val="num" w:pos="3600"/>
        </w:tabs>
        <w:ind w:left="3600" w:hanging="360"/>
      </w:pPr>
      <w:rPr>
        <w:rFonts w:ascii="Arial" w:hAnsi="Arial" w:hint="default"/>
      </w:rPr>
    </w:lvl>
    <w:lvl w:ilvl="5" w:tplc="56648BAC" w:tentative="1">
      <w:start w:val="1"/>
      <w:numFmt w:val="bullet"/>
      <w:lvlText w:val="•"/>
      <w:lvlJc w:val="left"/>
      <w:pPr>
        <w:tabs>
          <w:tab w:val="num" w:pos="4320"/>
        </w:tabs>
        <w:ind w:left="4320" w:hanging="360"/>
      </w:pPr>
      <w:rPr>
        <w:rFonts w:ascii="Arial" w:hAnsi="Arial" w:hint="default"/>
      </w:rPr>
    </w:lvl>
    <w:lvl w:ilvl="6" w:tplc="AB021E84" w:tentative="1">
      <w:start w:val="1"/>
      <w:numFmt w:val="bullet"/>
      <w:lvlText w:val="•"/>
      <w:lvlJc w:val="left"/>
      <w:pPr>
        <w:tabs>
          <w:tab w:val="num" w:pos="5040"/>
        </w:tabs>
        <w:ind w:left="5040" w:hanging="360"/>
      </w:pPr>
      <w:rPr>
        <w:rFonts w:ascii="Arial" w:hAnsi="Arial" w:hint="default"/>
      </w:rPr>
    </w:lvl>
    <w:lvl w:ilvl="7" w:tplc="1ED8B668" w:tentative="1">
      <w:start w:val="1"/>
      <w:numFmt w:val="bullet"/>
      <w:lvlText w:val="•"/>
      <w:lvlJc w:val="left"/>
      <w:pPr>
        <w:tabs>
          <w:tab w:val="num" w:pos="5760"/>
        </w:tabs>
        <w:ind w:left="5760" w:hanging="360"/>
      </w:pPr>
      <w:rPr>
        <w:rFonts w:ascii="Arial" w:hAnsi="Arial" w:hint="default"/>
      </w:rPr>
    </w:lvl>
    <w:lvl w:ilvl="8" w:tplc="689ED0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3F6298"/>
    <w:multiLevelType w:val="hybridMultilevel"/>
    <w:tmpl w:val="67E8B05A"/>
    <w:lvl w:ilvl="0" w:tplc="F82EC5CC">
      <w:start w:val="1"/>
      <w:numFmt w:val="bullet"/>
      <w:lvlText w:val="•"/>
      <w:lvlJc w:val="left"/>
      <w:pPr>
        <w:tabs>
          <w:tab w:val="num" w:pos="900"/>
        </w:tabs>
        <w:ind w:left="900" w:hanging="360"/>
      </w:pPr>
      <w:rPr>
        <w:rFonts w:ascii="Arial" w:hAnsi="Arial" w:hint="default"/>
      </w:rPr>
    </w:lvl>
    <w:lvl w:ilvl="1" w:tplc="9E86EE5C" w:tentative="1">
      <w:start w:val="1"/>
      <w:numFmt w:val="bullet"/>
      <w:lvlText w:val="•"/>
      <w:lvlJc w:val="left"/>
      <w:pPr>
        <w:tabs>
          <w:tab w:val="num" w:pos="1620"/>
        </w:tabs>
        <w:ind w:left="1620" w:hanging="360"/>
      </w:pPr>
      <w:rPr>
        <w:rFonts w:ascii="Arial" w:hAnsi="Arial" w:hint="default"/>
      </w:rPr>
    </w:lvl>
    <w:lvl w:ilvl="2" w:tplc="BE2E7200" w:tentative="1">
      <w:start w:val="1"/>
      <w:numFmt w:val="bullet"/>
      <w:lvlText w:val="•"/>
      <w:lvlJc w:val="left"/>
      <w:pPr>
        <w:tabs>
          <w:tab w:val="num" w:pos="2340"/>
        </w:tabs>
        <w:ind w:left="2340" w:hanging="360"/>
      </w:pPr>
      <w:rPr>
        <w:rFonts w:ascii="Arial" w:hAnsi="Arial" w:hint="default"/>
      </w:rPr>
    </w:lvl>
    <w:lvl w:ilvl="3" w:tplc="C8C82F50" w:tentative="1">
      <w:start w:val="1"/>
      <w:numFmt w:val="bullet"/>
      <w:lvlText w:val="•"/>
      <w:lvlJc w:val="left"/>
      <w:pPr>
        <w:tabs>
          <w:tab w:val="num" w:pos="3060"/>
        </w:tabs>
        <w:ind w:left="3060" w:hanging="360"/>
      </w:pPr>
      <w:rPr>
        <w:rFonts w:ascii="Arial" w:hAnsi="Arial" w:hint="default"/>
      </w:rPr>
    </w:lvl>
    <w:lvl w:ilvl="4" w:tplc="91F6339A" w:tentative="1">
      <w:start w:val="1"/>
      <w:numFmt w:val="bullet"/>
      <w:lvlText w:val="•"/>
      <w:lvlJc w:val="left"/>
      <w:pPr>
        <w:tabs>
          <w:tab w:val="num" w:pos="3780"/>
        </w:tabs>
        <w:ind w:left="3780" w:hanging="360"/>
      </w:pPr>
      <w:rPr>
        <w:rFonts w:ascii="Arial" w:hAnsi="Arial" w:hint="default"/>
      </w:rPr>
    </w:lvl>
    <w:lvl w:ilvl="5" w:tplc="0DC0EEB6" w:tentative="1">
      <w:start w:val="1"/>
      <w:numFmt w:val="bullet"/>
      <w:lvlText w:val="•"/>
      <w:lvlJc w:val="left"/>
      <w:pPr>
        <w:tabs>
          <w:tab w:val="num" w:pos="4500"/>
        </w:tabs>
        <w:ind w:left="4500" w:hanging="360"/>
      </w:pPr>
      <w:rPr>
        <w:rFonts w:ascii="Arial" w:hAnsi="Arial" w:hint="default"/>
      </w:rPr>
    </w:lvl>
    <w:lvl w:ilvl="6" w:tplc="61A8D0D0" w:tentative="1">
      <w:start w:val="1"/>
      <w:numFmt w:val="bullet"/>
      <w:lvlText w:val="•"/>
      <w:lvlJc w:val="left"/>
      <w:pPr>
        <w:tabs>
          <w:tab w:val="num" w:pos="5220"/>
        </w:tabs>
        <w:ind w:left="5220" w:hanging="360"/>
      </w:pPr>
      <w:rPr>
        <w:rFonts w:ascii="Arial" w:hAnsi="Arial" w:hint="default"/>
      </w:rPr>
    </w:lvl>
    <w:lvl w:ilvl="7" w:tplc="7B68BB20" w:tentative="1">
      <w:start w:val="1"/>
      <w:numFmt w:val="bullet"/>
      <w:lvlText w:val="•"/>
      <w:lvlJc w:val="left"/>
      <w:pPr>
        <w:tabs>
          <w:tab w:val="num" w:pos="5940"/>
        </w:tabs>
        <w:ind w:left="5940" w:hanging="360"/>
      </w:pPr>
      <w:rPr>
        <w:rFonts w:ascii="Arial" w:hAnsi="Arial" w:hint="default"/>
      </w:rPr>
    </w:lvl>
    <w:lvl w:ilvl="8" w:tplc="2BBE5B9C" w:tentative="1">
      <w:start w:val="1"/>
      <w:numFmt w:val="bullet"/>
      <w:lvlText w:val="•"/>
      <w:lvlJc w:val="left"/>
      <w:pPr>
        <w:tabs>
          <w:tab w:val="num" w:pos="6660"/>
        </w:tabs>
        <w:ind w:left="6660" w:hanging="360"/>
      </w:pPr>
      <w:rPr>
        <w:rFonts w:ascii="Arial" w:hAnsi="Arial" w:hint="default"/>
      </w:rPr>
    </w:lvl>
  </w:abstractNum>
  <w:abstractNum w:abstractNumId="19" w15:restartNumberingAfterBreak="0">
    <w:nsid w:val="6499134A"/>
    <w:multiLevelType w:val="hybridMultilevel"/>
    <w:tmpl w:val="4D24B0C6"/>
    <w:lvl w:ilvl="0" w:tplc="5038EE0C">
      <w:start w:val="1"/>
      <w:numFmt w:val="bullet"/>
      <w:lvlText w:val="•"/>
      <w:lvlJc w:val="left"/>
      <w:pPr>
        <w:tabs>
          <w:tab w:val="num" w:pos="720"/>
        </w:tabs>
        <w:ind w:left="720" w:hanging="360"/>
      </w:pPr>
      <w:rPr>
        <w:rFonts w:ascii="Arial" w:hAnsi="Arial" w:hint="default"/>
      </w:rPr>
    </w:lvl>
    <w:lvl w:ilvl="1" w:tplc="FA2885CE" w:tentative="1">
      <w:start w:val="1"/>
      <w:numFmt w:val="bullet"/>
      <w:lvlText w:val="•"/>
      <w:lvlJc w:val="left"/>
      <w:pPr>
        <w:tabs>
          <w:tab w:val="num" w:pos="1440"/>
        </w:tabs>
        <w:ind w:left="1440" w:hanging="360"/>
      </w:pPr>
      <w:rPr>
        <w:rFonts w:ascii="Arial" w:hAnsi="Arial" w:hint="default"/>
      </w:rPr>
    </w:lvl>
    <w:lvl w:ilvl="2" w:tplc="BC861666" w:tentative="1">
      <w:start w:val="1"/>
      <w:numFmt w:val="bullet"/>
      <w:lvlText w:val="•"/>
      <w:lvlJc w:val="left"/>
      <w:pPr>
        <w:tabs>
          <w:tab w:val="num" w:pos="2160"/>
        </w:tabs>
        <w:ind w:left="2160" w:hanging="360"/>
      </w:pPr>
      <w:rPr>
        <w:rFonts w:ascii="Arial" w:hAnsi="Arial" w:hint="default"/>
      </w:rPr>
    </w:lvl>
    <w:lvl w:ilvl="3" w:tplc="B972CD14" w:tentative="1">
      <w:start w:val="1"/>
      <w:numFmt w:val="bullet"/>
      <w:lvlText w:val="•"/>
      <w:lvlJc w:val="left"/>
      <w:pPr>
        <w:tabs>
          <w:tab w:val="num" w:pos="2880"/>
        </w:tabs>
        <w:ind w:left="2880" w:hanging="360"/>
      </w:pPr>
      <w:rPr>
        <w:rFonts w:ascii="Arial" w:hAnsi="Arial" w:hint="default"/>
      </w:rPr>
    </w:lvl>
    <w:lvl w:ilvl="4" w:tplc="1896BC8A" w:tentative="1">
      <w:start w:val="1"/>
      <w:numFmt w:val="bullet"/>
      <w:lvlText w:val="•"/>
      <w:lvlJc w:val="left"/>
      <w:pPr>
        <w:tabs>
          <w:tab w:val="num" w:pos="3600"/>
        </w:tabs>
        <w:ind w:left="3600" w:hanging="360"/>
      </w:pPr>
      <w:rPr>
        <w:rFonts w:ascii="Arial" w:hAnsi="Arial" w:hint="default"/>
      </w:rPr>
    </w:lvl>
    <w:lvl w:ilvl="5" w:tplc="70D62EB0" w:tentative="1">
      <w:start w:val="1"/>
      <w:numFmt w:val="bullet"/>
      <w:lvlText w:val="•"/>
      <w:lvlJc w:val="left"/>
      <w:pPr>
        <w:tabs>
          <w:tab w:val="num" w:pos="4320"/>
        </w:tabs>
        <w:ind w:left="4320" w:hanging="360"/>
      </w:pPr>
      <w:rPr>
        <w:rFonts w:ascii="Arial" w:hAnsi="Arial" w:hint="default"/>
      </w:rPr>
    </w:lvl>
    <w:lvl w:ilvl="6" w:tplc="7BE46A02" w:tentative="1">
      <w:start w:val="1"/>
      <w:numFmt w:val="bullet"/>
      <w:lvlText w:val="•"/>
      <w:lvlJc w:val="left"/>
      <w:pPr>
        <w:tabs>
          <w:tab w:val="num" w:pos="5040"/>
        </w:tabs>
        <w:ind w:left="5040" w:hanging="360"/>
      </w:pPr>
      <w:rPr>
        <w:rFonts w:ascii="Arial" w:hAnsi="Arial" w:hint="default"/>
      </w:rPr>
    </w:lvl>
    <w:lvl w:ilvl="7" w:tplc="5A608B36" w:tentative="1">
      <w:start w:val="1"/>
      <w:numFmt w:val="bullet"/>
      <w:lvlText w:val="•"/>
      <w:lvlJc w:val="left"/>
      <w:pPr>
        <w:tabs>
          <w:tab w:val="num" w:pos="5760"/>
        </w:tabs>
        <w:ind w:left="5760" w:hanging="360"/>
      </w:pPr>
      <w:rPr>
        <w:rFonts w:ascii="Arial" w:hAnsi="Arial" w:hint="default"/>
      </w:rPr>
    </w:lvl>
    <w:lvl w:ilvl="8" w:tplc="4142DC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736F1F"/>
    <w:multiLevelType w:val="hybridMultilevel"/>
    <w:tmpl w:val="A05EE6B6"/>
    <w:lvl w:ilvl="0" w:tplc="510CAC4A">
      <w:start w:val="1"/>
      <w:numFmt w:val="bullet"/>
      <w:lvlText w:val="•"/>
      <w:lvlJc w:val="left"/>
      <w:pPr>
        <w:tabs>
          <w:tab w:val="num" w:pos="720"/>
        </w:tabs>
        <w:ind w:left="720" w:hanging="360"/>
      </w:pPr>
      <w:rPr>
        <w:rFonts w:ascii="Arial" w:hAnsi="Arial" w:hint="default"/>
      </w:rPr>
    </w:lvl>
    <w:lvl w:ilvl="1" w:tplc="0236190E" w:tentative="1">
      <w:start w:val="1"/>
      <w:numFmt w:val="bullet"/>
      <w:lvlText w:val="•"/>
      <w:lvlJc w:val="left"/>
      <w:pPr>
        <w:tabs>
          <w:tab w:val="num" w:pos="1440"/>
        </w:tabs>
        <w:ind w:left="1440" w:hanging="360"/>
      </w:pPr>
      <w:rPr>
        <w:rFonts w:ascii="Arial" w:hAnsi="Arial" w:hint="default"/>
      </w:rPr>
    </w:lvl>
    <w:lvl w:ilvl="2" w:tplc="8556C14C" w:tentative="1">
      <w:start w:val="1"/>
      <w:numFmt w:val="bullet"/>
      <w:lvlText w:val="•"/>
      <w:lvlJc w:val="left"/>
      <w:pPr>
        <w:tabs>
          <w:tab w:val="num" w:pos="2160"/>
        </w:tabs>
        <w:ind w:left="2160" w:hanging="360"/>
      </w:pPr>
      <w:rPr>
        <w:rFonts w:ascii="Arial" w:hAnsi="Arial" w:hint="default"/>
      </w:rPr>
    </w:lvl>
    <w:lvl w:ilvl="3" w:tplc="112059F8" w:tentative="1">
      <w:start w:val="1"/>
      <w:numFmt w:val="bullet"/>
      <w:lvlText w:val="•"/>
      <w:lvlJc w:val="left"/>
      <w:pPr>
        <w:tabs>
          <w:tab w:val="num" w:pos="2880"/>
        </w:tabs>
        <w:ind w:left="2880" w:hanging="360"/>
      </w:pPr>
      <w:rPr>
        <w:rFonts w:ascii="Arial" w:hAnsi="Arial" w:hint="default"/>
      </w:rPr>
    </w:lvl>
    <w:lvl w:ilvl="4" w:tplc="F432A9B2" w:tentative="1">
      <w:start w:val="1"/>
      <w:numFmt w:val="bullet"/>
      <w:lvlText w:val="•"/>
      <w:lvlJc w:val="left"/>
      <w:pPr>
        <w:tabs>
          <w:tab w:val="num" w:pos="3600"/>
        </w:tabs>
        <w:ind w:left="3600" w:hanging="360"/>
      </w:pPr>
      <w:rPr>
        <w:rFonts w:ascii="Arial" w:hAnsi="Arial" w:hint="default"/>
      </w:rPr>
    </w:lvl>
    <w:lvl w:ilvl="5" w:tplc="A61AD826" w:tentative="1">
      <w:start w:val="1"/>
      <w:numFmt w:val="bullet"/>
      <w:lvlText w:val="•"/>
      <w:lvlJc w:val="left"/>
      <w:pPr>
        <w:tabs>
          <w:tab w:val="num" w:pos="4320"/>
        </w:tabs>
        <w:ind w:left="4320" w:hanging="360"/>
      </w:pPr>
      <w:rPr>
        <w:rFonts w:ascii="Arial" w:hAnsi="Arial" w:hint="default"/>
      </w:rPr>
    </w:lvl>
    <w:lvl w:ilvl="6" w:tplc="BE5C87BC" w:tentative="1">
      <w:start w:val="1"/>
      <w:numFmt w:val="bullet"/>
      <w:lvlText w:val="•"/>
      <w:lvlJc w:val="left"/>
      <w:pPr>
        <w:tabs>
          <w:tab w:val="num" w:pos="5040"/>
        </w:tabs>
        <w:ind w:left="5040" w:hanging="360"/>
      </w:pPr>
      <w:rPr>
        <w:rFonts w:ascii="Arial" w:hAnsi="Arial" w:hint="default"/>
      </w:rPr>
    </w:lvl>
    <w:lvl w:ilvl="7" w:tplc="9F4EFBFE" w:tentative="1">
      <w:start w:val="1"/>
      <w:numFmt w:val="bullet"/>
      <w:lvlText w:val="•"/>
      <w:lvlJc w:val="left"/>
      <w:pPr>
        <w:tabs>
          <w:tab w:val="num" w:pos="5760"/>
        </w:tabs>
        <w:ind w:left="5760" w:hanging="360"/>
      </w:pPr>
      <w:rPr>
        <w:rFonts w:ascii="Arial" w:hAnsi="Arial" w:hint="default"/>
      </w:rPr>
    </w:lvl>
    <w:lvl w:ilvl="8" w:tplc="E6583F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6D5675"/>
    <w:multiLevelType w:val="hybridMultilevel"/>
    <w:tmpl w:val="0EB44CF0"/>
    <w:lvl w:ilvl="0" w:tplc="ECEE0140">
      <w:start w:val="1"/>
      <w:numFmt w:val="bullet"/>
      <w:lvlText w:val="•"/>
      <w:lvlJc w:val="left"/>
      <w:pPr>
        <w:tabs>
          <w:tab w:val="num" w:pos="720"/>
        </w:tabs>
        <w:ind w:left="720" w:hanging="360"/>
      </w:pPr>
      <w:rPr>
        <w:rFonts w:ascii="Arial" w:hAnsi="Arial" w:hint="default"/>
      </w:rPr>
    </w:lvl>
    <w:lvl w:ilvl="1" w:tplc="6C1CD4AC" w:tentative="1">
      <w:start w:val="1"/>
      <w:numFmt w:val="bullet"/>
      <w:lvlText w:val="•"/>
      <w:lvlJc w:val="left"/>
      <w:pPr>
        <w:tabs>
          <w:tab w:val="num" w:pos="1440"/>
        </w:tabs>
        <w:ind w:left="1440" w:hanging="360"/>
      </w:pPr>
      <w:rPr>
        <w:rFonts w:ascii="Arial" w:hAnsi="Arial" w:hint="default"/>
      </w:rPr>
    </w:lvl>
    <w:lvl w:ilvl="2" w:tplc="52C8506A" w:tentative="1">
      <w:start w:val="1"/>
      <w:numFmt w:val="bullet"/>
      <w:lvlText w:val="•"/>
      <w:lvlJc w:val="left"/>
      <w:pPr>
        <w:tabs>
          <w:tab w:val="num" w:pos="2160"/>
        </w:tabs>
        <w:ind w:left="2160" w:hanging="360"/>
      </w:pPr>
      <w:rPr>
        <w:rFonts w:ascii="Arial" w:hAnsi="Arial" w:hint="default"/>
      </w:rPr>
    </w:lvl>
    <w:lvl w:ilvl="3" w:tplc="411AD6CC" w:tentative="1">
      <w:start w:val="1"/>
      <w:numFmt w:val="bullet"/>
      <w:lvlText w:val="•"/>
      <w:lvlJc w:val="left"/>
      <w:pPr>
        <w:tabs>
          <w:tab w:val="num" w:pos="2880"/>
        </w:tabs>
        <w:ind w:left="2880" w:hanging="360"/>
      </w:pPr>
      <w:rPr>
        <w:rFonts w:ascii="Arial" w:hAnsi="Arial" w:hint="default"/>
      </w:rPr>
    </w:lvl>
    <w:lvl w:ilvl="4" w:tplc="FE082ACA" w:tentative="1">
      <w:start w:val="1"/>
      <w:numFmt w:val="bullet"/>
      <w:lvlText w:val="•"/>
      <w:lvlJc w:val="left"/>
      <w:pPr>
        <w:tabs>
          <w:tab w:val="num" w:pos="3600"/>
        </w:tabs>
        <w:ind w:left="3600" w:hanging="360"/>
      </w:pPr>
      <w:rPr>
        <w:rFonts w:ascii="Arial" w:hAnsi="Arial" w:hint="default"/>
      </w:rPr>
    </w:lvl>
    <w:lvl w:ilvl="5" w:tplc="EC842454" w:tentative="1">
      <w:start w:val="1"/>
      <w:numFmt w:val="bullet"/>
      <w:lvlText w:val="•"/>
      <w:lvlJc w:val="left"/>
      <w:pPr>
        <w:tabs>
          <w:tab w:val="num" w:pos="4320"/>
        </w:tabs>
        <w:ind w:left="4320" w:hanging="360"/>
      </w:pPr>
      <w:rPr>
        <w:rFonts w:ascii="Arial" w:hAnsi="Arial" w:hint="default"/>
      </w:rPr>
    </w:lvl>
    <w:lvl w:ilvl="6" w:tplc="18A6E296" w:tentative="1">
      <w:start w:val="1"/>
      <w:numFmt w:val="bullet"/>
      <w:lvlText w:val="•"/>
      <w:lvlJc w:val="left"/>
      <w:pPr>
        <w:tabs>
          <w:tab w:val="num" w:pos="5040"/>
        </w:tabs>
        <w:ind w:left="5040" w:hanging="360"/>
      </w:pPr>
      <w:rPr>
        <w:rFonts w:ascii="Arial" w:hAnsi="Arial" w:hint="default"/>
      </w:rPr>
    </w:lvl>
    <w:lvl w:ilvl="7" w:tplc="1CB6ECD8" w:tentative="1">
      <w:start w:val="1"/>
      <w:numFmt w:val="bullet"/>
      <w:lvlText w:val="•"/>
      <w:lvlJc w:val="left"/>
      <w:pPr>
        <w:tabs>
          <w:tab w:val="num" w:pos="5760"/>
        </w:tabs>
        <w:ind w:left="5760" w:hanging="360"/>
      </w:pPr>
      <w:rPr>
        <w:rFonts w:ascii="Arial" w:hAnsi="Arial" w:hint="default"/>
      </w:rPr>
    </w:lvl>
    <w:lvl w:ilvl="8" w:tplc="CDCE0C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FF444C"/>
    <w:multiLevelType w:val="hybridMultilevel"/>
    <w:tmpl w:val="BB46FAF2"/>
    <w:lvl w:ilvl="0" w:tplc="D038AAEE">
      <w:start w:val="1"/>
      <w:numFmt w:val="bullet"/>
      <w:lvlText w:val="•"/>
      <w:lvlJc w:val="left"/>
      <w:pPr>
        <w:tabs>
          <w:tab w:val="num" w:pos="720"/>
        </w:tabs>
        <w:ind w:left="720" w:hanging="360"/>
      </w:pPr>
      <w:rPr>
        <w:rFonts w:ascii="Arial" w:hAnsi="Arial" w:hint="default"/>
      </w:rPr>
    </w:lvl>
    <w:lvl w:ilvl="1" w:tplc="D6BA4478" w:tentative="1">
      <w:start w:val="1"/>
      <w:numFmt w:val="bullet"/>
      <w:lvlText w:val="•"/>
      <w:lvlJc w:val="left"/>
      <w:pPr>
        <w:tabs>
          <w:tab w:val="num" w:pos="1440"/>
        </w:tabs>
        <w:ind w:left="1440" w:hanging="360"/>
      </w:pPr>
      <w:rPr>
        <w:rFonts w:ascii="Arial" w:hAnsi="Arial" w:hint="default"/>
      </w:rPr>
    </w:lvl>
    <w:lvl w:ilvl="2" w:tplc="30DA77D0" w:tentative="1">
      <w:start w:val="1"/>
      <w:numFmt w:val="bullet"/>
      <w:lvlText w:val="•"/>
      <w:lvlJc w:val="left"/>
      <w:pPr>
        <w:tabs>
          <w:tab w:val="num" w:pos="2160"/>
        </w:tabs>
        <w:ind w:left="2160" w:hanging="360"/>
      </w:pPr>
      <w:rPr>
        <w:rFonts w:ascii="Arial" w:hAnsi="Arial" w:hint="default"/>
      </w:rPr>
    </w:lvl>
    <w:lvl w:ilvl="3" w:tplc="D02CA4D4" w:tentative="1">
      <w:start w:val="1"/>
      <w:numFmt w:val="bullet"/>
      <w:lvlText w:val="•"/>
      <w:lvlJc w:val="left"/>
      <w:pPr>
        <w:tabs>
          <w:tab w:val="num" w:pos="2880"/>
        </w:tabs>
        <w:ind w:left="2880" w:hanging="360"/>
      </w:pPr>
      <w:rPr>
        <w:rFonts w:ascii="Arial" w:hAnsi="Arial" w:hint="default"/>
      </w:rPr>
    </w:lvl>
    <w:lvl w:ilvl="4" w:tplc="F1A29A7C" w:tentative="1">
      <w:start w:val="1"/>
      <w:numFmt w:val="bullet"/>
      <w:lvlText w:val="•"/>
      <w:lvlJc w:val="left"/>
      <w:pPr>
        <w:tabs>
          <w:tab w:val="num" w:pos="3600"/>
        </w:tabs>
        <w:ind w:left="3600" w:hanging="360"/>
      </w:pPr>
      <w:rPr>
        <w:rFonts w:ascii="Arial" w:hAnsi="Arial" w:hint="default"/>
      </w:rPr>
    </w:lvl>
    <w:lvl w:ilvl="5" w:tplc="0E82139A" w:tentative="1">
      <w:start w:val="1"/>
      <w:numFmt w:val="bullet"/>
      <w:lvlText w:val="•"/>
      <w:lvlJc w:val="left"/>
      <w:pPr>
        <w:tabs>
          <w:tab w:val="num" w:pos="4320"/>
        </w:tabs>
        <w:ind w:left="4320" w:hanging="360"/>
      </w:pPr>
      <w:rPr>
        <w:rFonts w:ascii="Arial" w:hAnsi="Arial" w:hint="default"/>
      </w:rPr>
    </w:lvl>
    <w:lvl w:ilvl="6" w:tplc="618461D0" w:tentative="1">
      <w:start w:val="1"/>
      <w:numFmt w:val="bullet"/>
      <w:lvlText w:val="•"/>
      <w:lvlJc w:val="left"/>
      <w:pPr>
        <w:tabs>
          <w:tab w:val="num" w:pos="5040"/>
        </w:tabs>
        <w:ind w:left="5040" w:hanging="360"/>
      </w:pPr>
      <w:rPr>
        <w:rFonts w:ascii="Arial" w:hAnsi="Arial" w:hint="default"/>
      </w:rPr>
    </w:lvl>
    <w:lvl w:ilvl="7" w:tplc="D1C0563C" w:tentative="1">
      <w:start w:val="1"/>
      <w:numFmt w:val="bullet"/>
      <w:lvlText w:val="•"/>
      <w:lvlJc w:val="left"/>
      <w:pPr>
        <w:tabs>
          <w:tab w:val="num" w:pos="5760"/>
        </w:tabs>
        <w:ind w:left="5760" w:hanging="360"/>
      </w:pPr>
      <w:rPr>
        <w:rFonts w:ascii="Arial" w:hAnsi="Arial" w:hint="default"/>
      </w:rPr>
    </w:lvl>
    <w:lvl w:ilvl="8" w:tplc="A15E29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C84BF8"/>
    <w:multiLevelType w:val="hybridMultilevel"/>
    <w:tmpl w:val="1DBAEA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15:restartNumberingAfterBreak="0">
    <w:nsid w:val="7E652E6F"/>
    <w:multiLevelType w:val="hybridMultilevel"/>
    <w:tmpl w:val="4ED81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8"/>
  </w:num>
  <w:num w:numId="4">
    <w:abstractNumId w:val="23"/>
  </w:num>
  <w:num w:numId="5">
    <w:abstractNumId w:val="14"/>
  </w:num>
  <w:num w:numId="6">
    <w:abstractNumId w:val="15"/>
  </w:num>
  <w:num w:numId="7">
    <w:abstractNumId w:val="2"/>
  </w:num>
  <w:num w:numId="8">
    <w:abstractNumId w:val="24"/>
  </w:num>
  <w:num w:numId="9">
    <w:abstractNumId w:val="5"/>
  </w:num>
  <w:num w:numId="10">
    <w:abstractNumId w:val="4"/>
  </w:num>
  <w:num w:numId="11">
    <w:abstractNumId w:val="0"/>
  </w:num>
  <w:num w:numId="12">
    <w:abstractNumId w:val="12"/>
  </w:num>
  <w:num w:numId="13">
    <w:abstractNumId w:val="1"/>
  </w:num>
  <w:num w:numId="14">
    <w:abstractNumId w:val="21"/>
  </w:num>
  <w:num w:numId="15">
    <w:abstractNumId w:val="10"/>
  </w:num>
  <w:num w:numId="16">
    <w:abstractNumId w:val="22"/>
  </w:num>
  <w:num w:numId="17">
    <w:abstractNumId w:val="6"/>
  </w:num>
  <w:num w:numId="18">
    <w:abstractNumId w:val="9"/>
  </w:num>
  <w:num w:numId="19">
    <w:abstractNumId w:val="3"/>
  </w:num>
  <w:num w:numId="20">
    <w:abstractNumId w:val="7"/>
  </w:num>
  <w:num w:numId="21">
    <w:abstractNumId w:val="16"/>
  </w:num>
  <w:num w:numId="22">
    <w:abstractNumId w:val="17"/>
  </w:num>
  <w:num w:numId="23">
    <w:abstractNumId w:val="19"/>
  </w:num>
  <w:num w:numId="24">
    <w:abstractNumId w:val="8"/>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732"/>
    <w:rsid w:val="0009546B"/>
    <w:rsid w:val="000A4CB6"/>
    <w:rsid w:val="000D3435"/>
    <w:rsid w:val="00180A9A"/>
    <w:rsid w:val="001D27FE"/>
    <w:rsid w:val="002319FB"/>
    <w:rsid w:val="00234E0A"/>
    <w:rsid w:val="00244853"/>
    <w:rsid w:val="00371E6D"/>
    <w:rsid w:val="003D5EE0"/>
    <w:rsid w:val="003E34F2"/>
    <w:rsid w:val="005100AE"/>
    <w:rsid w:val="00532428"/>
    <w:rsid w:val="00565EDA"/>
    <w:rsid w:val="006A10FC"/>
    <w:rsid w:val="007309F6"/>
    <w:rsid w:val="00835CB8"/>
    <w:rsid w:val="008578A6"/>
    <w:rsid w:val="0089369F"/>
    <w:rsid w:val="0095625C"/>
    <w:rsid w:val="00960C7F"/>
    <w:rsid w:val="00986594"/>
    <w:rsid w:val="00990910"/>
    <w:rsid w:val="00A3697F"/>
    <w:rsid w:val="00A8198E"/>
    <w:rsid w:val="00BF06EE"/>
    <w:rsid w:val="00C326BC"/>
    <w:rsid w:val="00C6688F"/>
    <w:rsid w:val="00CD2BF2"/>
    <w:rsid w:val="00E34B08"/>
    <w:rsid w:val="00E808E8"/>
    <w:rsid w:val="00EE32E1"/>
    <w:rsid w:val="00F2472B"/>
    <w:rsid w:val="00F51732"/>
    <w:rsid w:val="00F52C49"/>
    <w:rsid w:val="00FB3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B80E6"/>
  <w15:docId w15:val="{5CE330E5-71D7-40D6-B735-670EF8053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1732"/>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960C7F"/>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9562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25C"/>
    <w:rPr>
      <w:rFonts w:ascii="Tahoma" w:hAnsi="Tahoma" w:cs="Tahoma"/>
      <w:sz w:val="16"/>
      <w:szCs w:val="16"/>
    </w:rPr>
  </w:style>
  <w:style w:type="paragraph" w:styleId="NormalWeb">
    <w:name w:val="Normal (Web)"/>
    <w:basedOn w:val="Normal"/>
    <w:uiPriority w:val="99"/>
    <w:unhideWhenUsed/>
    <w:rsid w:val="00BF06E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34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4B08"/>
  </w:style>
  <w:style w:type="paragraph" w:styleId="Footer">
    <w:name w:val="footer"/>
    <w:basedOn w:val="Normal"/>
    <w:link w:val="FooterChar"/>
    <w:uiPriority w:val="99"/>
    <w:unhideWhenUsed/>
    <w:rsid w:val="00E34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4B08"/>
  </w:style>
  <w:style w:type="character" w:styleId="Hyperlink">
    <w:name w:val="Hyperlink"/>
    <w:basedOn w:val="DefaultParagraphFont"/>
    <w:uiPriority w:val="99"/>
    <w:semiHidden/>
    <w:unhideWhenUsed/>
    <w:rsid w:val="00234E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3547">
      <w:bodyDiv w:val="1"/>
      <w:marLeft w:val="0"/>
      <w:marRight w:val="0"/>
      <w:marTop w:val="0"/>
      <w:marBottom w:val="0"/>
      <w:divBdr>
        <w:top w:val="none" w:sz="0" w:space="0" w:color="auto"/>
        <w:left w:val="none" w:sz="0" w:space="0" w:color="auto"/>
        <w:bottom w:val="none" w:sz="0" w:space="0" w:color="auto"/>
        <w:right w:val="none" w:sz="0" w:space="0" w:color="auto"/>
      </w:divBdr>
      <w:divsChild>
        <w:div w:id="2020502183">
          <w:marLeft w:val="1800"/>
          <w:marRight w:val="0"/>
          <w:marTop w:val="144"/>
          <w:marBottom w:val="0"/>
          <w:divBdr>
            <w:top w:val="none" w:sz="0" w:space="0" w:color="auto"/>
            <w:left w:val="none" w:sz="0" w:space="0" w:color="auto"/>
            <w:bottom w:val="none" w:sz="0" w:space="0" w:color="auto"/>
            <w:right w:val="none" w:sz="0" w:space="0" w:color="auto"/>
          </w:divBdr>
        </w:div>
        <w:div w:id="1251935479">
          <w:marLeft w:val="1800"/>
          <w:marRight w:val="0"/>
          <w:marTop w:val="144"/>
          <w:marBottom w:val="0"/>
          <w:divBdr>
            <w:top w:val="none" w:sz="0" w:space="0" w:color="auto"/>
            <w:left w:val="none" w:sz="0" w:space="0" w:color="auto"/>
            <w:bottom w:val="none" w:sz="0" w:space="0" w:color="auto"/>
            <w:right w:val="none" w:sz="0" w:space="0" w:color="auto"/>
          </w:divBdr>
        </w:div>
        <w:div w:id="964386853">
          <w:marLeft w:val="1800"/>
          <w:marRight w:val="0"/>
          <w:marTop w:val="144"/>
          <w:marBottom w:val="0"/>
          <w:divBdr>
            <w:top w:val="none" w:sz="0" w:space="0" w:color="auto"/>
            <w:left w:val="none" w:sz="0" w:space="0" w:color="auto"/>
            <w:bottom w:val="none" w:sz="0" w:space="0" w:color="auto"/>
            <w:right w:val="none" w:sz="0" w:space="0" w:color="auto"/>
          </w:divBdr>
        </w:div>
      </w:divsChild>
    </w:div>
    <w:div w:id="20598267">
      <w:bodyDiv w:val="1"/>
      <w:marLeft w:val="0"/>
      <w:marRight w:val="0"/>
      <w:marTop w:val="0"/>
      <w:marBottom w:val="0"/>
      <w:divBdr>
        <w:top w:val="none" w:sz="0" w:space="0" w:color="auto"/>
        <w:left w:val="none" w:sz="0" w:space="0" w:color="auto"/>
        <w:bottom w:val="none" w:sz="0" w:space="0" w:color="auto"/>
        <w:right w:val="none" w:sz="0" w:space="0" w:color="auto"/>
      </w:divBdr>
    </w:div>
    <w:div w:id="33968780">
      <w:bodyDiv w:val="1"/>
      <w:marLeft w:val="0"/>
      <w:marRight w:val="0"/>
      <w:marTop w:val="0"/>
      <w:marBottom w:val="0"/>
      <w:divBdr>
        <w:top w:val="none" w:sz="0" w:space="0" w:color="auto"/>
        <w:left w:val="none" w:sz="0" w:space="0" w:color="auto"/>
        <w:bottom w:val="none" w:sz="0" w:space="0" w:color="auto"/>
        <w:right w:val="none" w:sz="0" w:space="0" w:color="auto"/>
      </w:divBdr>
      <w:divsChild>
        <w:div w:id="2031564629">
          <w:marLeft w:val="547"/>
          <w:marRight w:val="0"/>
          <w:marTop w:val="154"/>
          <w:marBottom w:val="0"/>
          <w:divBdr>
            <w:top w:val="none" w:sz="0" w:space="0" w:color="auto"/>
            <w:left w:val="none" w:sz="0" w:space="0" w:color="auto"/>
            <w:bottom w:val="none" w:sz="0" w:space="0" w:color="auto"/>
            <w:right w:val="none" w:sz="0" w:space="0" w:color="auto"/>
          </w:divBdr>
        </w:div>
        <w:div w:id="1630667946">
          <w:marLeft w:val="547"/>
          <w:marRight w:val="0"/>
          <w:marTop w:val="154"/>
          <w:marBottom w:val="0"/>
          <w:divBdr>
            <w:top w:val="none" w:sz="0" w:space="0" w:color="auto"/>
            <w:left w:val="none" w:sz="0" w:space="0" w:color="auto"/>
            <w:bottom w:val="none" w:sz="0" w:space="0" w:color="auto"/>
            <w:right w:val="none" w:sz="0" w:space="0" w:color="auto"/>
          </w:divBdr>
        </w:div>
      </w:divsChild>
    </w:div>
    <w:div w:id="44910317">
      <w:bodyDiv w:val="1"/>
      <w:marLeft w:val="0"/>
      <w:marRight w:val="0"/>
      <w:marTop w:val="0"/>
      <w:marBottom w:val="0"/>
      <w:divBdr>
        <w:top w:val="none" w:sz="0" w:space="0" w:color="auto"/>
        <w:left w:val="none" w:sz="0" w:space="0" w:color="auto"/>
        <w:bottom w:val="none" w:sz="0" w:space="0" w:color="auto"/>
        <w:right w:val="none" w:sz="0" w:space="0" w:color="auto"/>
      </w:divBdr>
      <w:divsChild>
        <w:div w:id="1085568938">
          <w:marLeft w:val="547"/>
          <w:marRight w:val="0"/>
          <w:marTop w:val="154"/>
          <w:marBottom w:val="0"/>
          <w:divBdr>
            <w:top w:val="none" w:sz="0" w:space="0" w:color="auto"/>
            <w:left w:val="none" w:sz="0" w:space="0" w:color="auto"/>
            <w:bottom w:val="none" w:sz="0" w:space="0" w:color="auto"/>
            <w:right w:val="none" w:sz="0" w:space="0" w:color="auto"/>
          </w:divBdr>
        </w:div>
        <w:div w:id="1061178005">
          <w:marLeft w:val="547"/>
          <w:marRight w:val="0"/>
          <w:marTop w:val="154"/>
          <w:marBottom w:val="0"/>
          <w:divBdr>
            <w:top w:val="none" w:sz="0" w:space="0" w:color="auto"/>
            <w:left w:val="none" w:sz="0" w:space="0" w:color="auto"/>
            <w:bottom w:val="none" w:sz="0" w:space="0" w:color="auto"/>
            <w:right w:val="none" w:sz="0" w:space="0" w:color="auto"/>
          </w:divBdr>
        </w:div>
        <w:div w:id="1398045672">
          <w:marLeft w:val="547"/>
          <w:marRight w:val="0"/>
          <w:marTop w:val="154"/>
          <w:marBottom w:val="0"/>
          <w:divBdr>
            <w:top w:val="none" w:sz="0" w:space="0" w:color="auto"/>
            <w:left w:val="none" w:sz="0" w:space="0" w:color="auto"/>
            <w:bottom w:val="none" w:sz="0" w:space="0" w:color="auto"/>
            <w:right w:val="none" w:sz="0" w:space="0" w:color="auto"/>
          </w:divBdr>
        </w:div>
        <w:div w:id="607396603">
          <w:marLeft w:val="547"/>
          <w:marRight w:val="0"/>
          <w:marTop w:val="154"/>
          <w:marBottom w:val="0"/>
          <w:divBdr>
            <w:top w:val="none" w:sz="0" w:space="0" w:color="auto"/>
            <w:left w:val="none" w:sz="0" w:space="0" w:color="auto"/>
            <w:bottom w:val="none" w:sz="0" w:space="0" w:color="auto"/>
            <w:right w:val="none" w:sz="0" w:space="0" w:color="auto"/>
          </w:divBdr>
        </w:div>
      </w:divsChild>
    </w:div>
    <w:div w:id="320084532">
      <w:bodyDiv w:val="1"/>
      <w:marLeft w:val="0"/>
      <w:marRight w:val="0"/>
      <w:marTop w:val="0"/>
      <w:marBottom w:val="0"/>
      <w:divBdr>
        <w:top w:val="none" w:sz="0" w:space="0" w:color="auto"/>
        <w:left w:val="none" w:sz="0" w:space="0" w:color="auto"/>
        <w:bottom w:val="none" w:sz="0" w:space="0" w:color="auto"/>
        <w:right w:val="none" w:sz="0" w:space="0" w:color="auto"/>
      </w:divBdr>
      <w:divsChild>
        <w:div w:id="241380652">
          <w:marLeft w:val="547"/>
          <w:marRight w:val="0"/>
          <w:marTop w:val="154"/>
          <w:marBottom w:val="0"/>
          <w:divBdr>
            <w:top w:val="none" w:sz="0" w:space="0" w:color="auto"/>
            <w:left w:val="none" w:sz="0" w:space="0" w:color="auto"/>
            <w:bottom w:val="none" w:sz="0" w:space="0" w:color="auto"/>
            <w:right w:val="none" w:sz="0" w:space="0" w:color="auto"/>
          </w:divBdr>
        </w:div>
      </w:divsChild>
    </w:div>
    <w:div w:id="395664193">
      <w:bodyDiv w:val="1"/>
      <w:marLeft w:val="0"/>
      <w:marRight w:val="0"/>
      <w:marTop w:val="0"/>
      <w:marBottom w:val="0"/>
      <w:divBdr>
        <w:top w:val="none" w:sz="0" w:space="0" w:color="auto"/>
        <w:left w:val="none" w:sz="0" w:space="0" w:color="auto"/>
        <w:bottom w:val="none" w:sz="0" w:space="0" w:color="auto"/>
        <w:right w:val="none" w:sz="0" w:space="0" w:color="auto"/>
      </w:divBdr>
      <w:divsChild>
        <w:div w:id="1663971140">
          <w:marLeft w:val="547"/>
          <w:marRight w:val="0"/>
          <w:marTop w:val="154"/>
          <w:marBottom w:val="0"/>
          <w:divBdr>
            <w:top w:val="none" w:sz="0" w:space="0" w:color="auto"/>
            <w:left w:val="none" w:sz="0" w:space="0" w:color="auto"/>
            <w:bottom w:val="none" w:sz="0" w:space="0" w:color="auto"/>
            <w:right w:val="none" w:sz="0" w:space="0" w:color="auto"/>
          </w:divBdr>
        </w:div>
        <w:div w:id="1651520314">
          <w:marLeft w:val="547"/>
          <w:marRight w:val="0"/>
          <w:marTop w:val="154"/>
          <w:marBottom w:val="0"/>
          <w:divBdr>
            <w:top w:val="none" w:sz="0" w:space="0" w:color="auto"/>
            <w:left w:val="none" w:sz="0" w:space="0" w:color="auto"/>
            <w:bottom w:val="none" w:sz="0" w:space="0" w:color="auto"/>
            <w:right w:val="none" w:sz="0" w:space="0" w:color="auto"/>
          </w:divBdr>
        </w:div>
        <w:div w:id="1823932810">
          <w:marLeft w:val="547"/>
          <w:marRight w:val="0"/>
          <w:marTop w:val="154"/>
          <w:marBottom w:val="0"/>
          <w:divBdr>
            <w:top w:val="none" w:sz="0" w:space="0" w:color="auto"/>
            <w:left w:val="none" w:sz="0" w:space="0" w:color="auto"/>
            <w:bottom w:val="none" w:sz="0" w:space="0" w:color="auto"/>
            <w:right w:val="none" w:sz="0" w:space="0" w:color="auto"/>
          </w:divBdr>
        </w:div>
      </w:divsChild>
    </w:div>
    <w:div w:id="646134670">
      <w:bodyDiv w:val="1"/>
      <w:marLeft w:val="0"/>
      <w:marRight w:val="0"/>
      <w:marTop w:val="0"/>
      <w:marBottom w:val="0"/>
      <w:divBdr>
        <w:top w:val="none" w:sz="0" w:space="0" w:color="auto"/>
        <w:left w:val="none" w:sz="0" w:space="0" w:color="auto"/>
        <w:bottom w:val="none" w:sz="0" w:space="0" w:color="auto"/>
        <w:right w:val="none" w:sz="0" w:space="0" w:color="auto"/>
      </w:divBdr>
      <w:divsChild>
        <w:div w:id="1204639297">
          <w:marLeft w:val="547"/>
          <w:marRight w:val="0"/>
          <w:marTop w:val="154"/>
          <w:marBottom w:val="0"/>
          <w:divBdr>
            <w:top w:val="none" w:sz="0" w:space="0" w:color="auto"/>
            <w:left w:val="none" w:sz="0" w:space="0" w:color="auto"/>
            <w:bottom w:val="none" w:sz="0" w:space="0" w:color="auto"/>
            <w:right w:val="none" w:sz="0" w:space="0" w:color="auto"/>
          </w:divBdr>
        </w:div>
        <w:div w:id="1036547204">
          <w:marLeft w:val="547"/>
          <w:marRight w:val="0"/>
          <w:marTop w:val="154"/>
          <w:marBottom w:val="0"/>
          <w:divBdr>
            <w:top w:val="none" w:sz="0" w:space="0" w:color="auto"/>
            <w:left w:val="none" w:sz="0" w:space="0" w:color="auto"/>
            <w:bottom w:val="none" w:sz="0" w:space="0" w:color="auto"/>
            <w:right w:val="none" w:sz="0" w:space="0" w:color="auto"/>
          </w:divBdr>
        </w:div>
      </w:divsChild>
    </w:div>
    <w:div w:id="663044299">
      <w:bodyDiv w:val="1"/>
      <w:marLeft w:val="0"/>
      <w:marRight w:val="0"/>
      <w:marTop w:val="0"/>
      <w:marBottom w:val="0"/>
      <w:divBdr>
        <w:top w:val="none" w:sz="0" w:space="0" w:color="auto"/>
        <w:left w:val="none" w:sz="0" w:space="0" w:color="auto"/>
        <w:bottom w:val="none" w:sz="0" w:space="0" w:color="auto"/>
        <w:right w:val="none" w:sz="0" w:space="0" w:color="auto"/>
      </w:divBdr>
      <w:divsChild>
        <w:div w:id="1712993245">
          <w:marLeft w:val="547"/>
          <w:marRight w:val="0"/>
          <w:marTop w:val="144"/>
          <w:marBottom w:val="0"/>
          <w:divBdr>
            <w:top w:val="none" w:sz="0" w:space="0" w:color="auto"/>
            <w:left w:val="none" w:sz="0" w:space="0" w:color="auto"/>
            <w:bottom w:val="none" w:sz="0" w:space="0" w:color="auto"/>
            <w:right w:val="none" w:sz="0" w:space="0" w:color="auto"/>
          </w:divBdr>
        </w:div>
        <w:div w:id="858543016">
          <w:marLeft w:val="547"/>
          <w:marRight w:val="0"/>
          <w:marTop w:val="144"/>
          <w:marBottom w:val="0"/>
          <w:divBdr>
            <w:top w:val="none" w:sz="0" w:space="0" w:color="auto"/>
            <w:left w:val="none" w:sz="0" w:space="0" w:color="auto"/>
            <w:bottom w:val="none" w:sz="0" w:space="0" w:color="auto"/>
            <w:right w:val="none" w:sz="0" w:space="0" w:color="auto"/>
          </w:divBdr>
        </w:div>
        <w:div w:id="437408988">
          <w:marLeft w:val="547"/>
          <w:marRight w:val="0"/>
          <w:marTop w:val="144"/>
          <w:marBottom w:val="0"/>
          <w:divBdr>
            <w:top w:val="none" w:sz="0" w:space="0" w:color="auto"/>
            <w:left w:val="none" w:sz="0" w:space="0" w:color="auto"/>
            <w:bottom w:val="none" w:sz="0" w:space="0" w:color="auto"/>
            <w:right w:val="none" w:sz="0" w:space="0" w:color="auto"/>
          </w:divBdr>
        </w:div>
      </w:divsChild>
    </w:div>
    <w:div w:id="788552904">
      <w:bodyDiv w:val="1"/>
      <w:marLeft w:val="0"/>
      <w:marRight w:val="0"/>
      <w:marTop w:val="0"/>
      <w:marBottom w:val="0"/>
      <w:divBdr>
        <w:top w:val="none" w:sz="0" w:space="0" w:color="auto"/>
        <w:left w:val="none" w:sz="0" w:space="0" w:color="auto"/>
        <w:bottom w:val="none" w:sz="0" w:space="0" w:color="auto"/>
        <w:right w:val="none" w:sz="0" w:space="0" w:color="auto"/>
      </w:divBdr>
      <w:divsChild>
        <w:div w:id="2126271432">
          <w:marLeft w:val="547"/>
          <w:marRight w:val="0"/>
          <w:marTop w:val="154"/>
          <w:marBottom w:val="0"/>
          <w:divBdr>
            <w:top w:val="none" w:sz="0" w:space="0" w:color="auto"/>
            <w:left w:val="none" w:sz="0" w:space="0" w:color="auto"/>
            <w:bottom w:val="none" w:sz="0" w:space="0" w:color="auto"/>
            <w:right w:val="none" w:sz="0" w:space="0" w:color="auto"/>
          </w:divBdr>
        </w:div>
      </w:divsChild>
    </w:div>
    <w:div w:id="937911367">
      <w:bodyDiv w:val="1"/>
      <w:marLeft w:val="0"/>
      <w:marRight w:val="0"/>
      <w:marTop w:val="0"/>
      <w:marBottom w:val="0"/>
      <w:divBdr>
        <w:top w:val="none" w:sz="0" w:space="0" w:color="auto"/>
        <w:left w:val="none" w:sz="0" w:space="0" w:color="auto"/>
        <w:bottom w:val="none" w:sz="0" w:space="0" w:color="auto"/>
        <w:right w:val="none" w:sz="0" w:space="0" w:color="auto"/>
      </w:divBdr>
      <w:divsChild>
        <w:div w:id="766196348">
          <w:marLeft w:val="547"/>
          <w:marRight w:val="0"/>
          <w:marTop w:val="154"/>
          <w:marBottom w:val="0"/>
          <w:divBdr>
            <w:top w:val="none" w:sz="0" w:space="0" w:color="auto"/>
            <w:left w:val="none" w:sz="0" w:space="0" w:color="auto"/>
            <w:bottom w:val="none" w:sz="0" w:space="0" w:color="auto"/>
            <w:right w:val="none" w:sz="0" w:space="0" w:color="auto"/>
          </w:divBdr>
        </w:div>
      </w:divsChild>
    </w:div>
    <w:div w:id="957570588">
      <w:bodyDiv w:val="1"/>
      <w:marLeft w:val="0"/>
      <w:marRight w:val="0"/>
      <w:marTop w:val="0"/>
      <w:marBottom w:val="0"/>
      <w:divBdr>
        <w:top w:val="none" w:sz="0" w:space="0" w:color="auto"/>
        <w:left w:val="none" w:sz="0" w:space="0" w:color="auto"/>
        <w:bottom w:val="none" w:sz="0" w:space="0" w:color="auto"/>
        <w:right w:val="none" w:sz="0" w:space="0" w:color="auto"/>
      </w:divBdr>
      <w:divsChild>
        <w:div w:id="1721510252">
          <w:marLeft w:val="547"/>
          <w:marRight w:val="0"/>
          <w:marTop w:val="144"/>
          <w:marBottom w:val="0"/>
          <w:divBdr>
            <w:top w:val="none" w:sz="0" w:space="0" w:color="auto"/>
            <w:left w:val="none" w:sz="0" w:space="0" w:color="auto"/>
            <w:bottom w:val="none" w:sz="0" w:space="0" w:color="auto"/>
            <w:right w:val="none" w:sz="0" w:space="0" w:color="auto"/>
          </w:divBdr>
        </w:div>
        <w:div w:id="704448584">
          <w:marLeft w:val="547"/>
          <w:marRight w:val="0"/>
          <w:marTop w:val="144"/>
          <w:marBottom w:val="0"/>
          <w:divBdr>
            <w:top w:val="none" w:sz="0" w:space="0" w:color="auto"/>
            <w:left w:val="none" w:sz="0" w:space="0" w:color="auto"/>
            <w:bottom w:val="none" w:sz="0" w:space="0" w:color="auto"/>
            <w:right w:val="none" w:sz="0" w:space="0" w:color="auto"/>
          </w:divBdr>
        </w:div>
        <w:div w:id="2083288057">
          <w:marLeft w:val="547"/>
          <w:marRight w:val="0"/>
          <w:marTop w:val="144"/>
          <w:marBottom w:val="0"/>
          <w:divBdr>
            <w:top w:val="none" w:sz="0" w:space="0" w:color="auto"/>
            <w:left w:val="none" w:sz="0" w:space="0" w:color="auto"/>
            <w:bottom w:val="none" w:sz="0" w:space="0" w:color="auto"/>
            <w:right w:val="none" w:sz="0" w:space="0" w:color="auto"/>
          </w:divBdr>
        </w:div>
        <w:div w:id="1709646665">
          <w:marLeft w:val="547"/>
          <w:marRight w:val="0"/>
          <w:marTop w:val="144"/>
          <w:marBottom w:val="0"/>
          <w:divBdr>
            <w:top w:val="none" w:sz="0" w:space="0" w:color="auto"/>
            <w:left w:val="none" w:sz="0" w:space="0" w:color="auto"/>
            <w:bottom w:val="none" w:sz="0" w:space="0" w:color="auto"/>
            <w:right w:val="none" w:sz="0" w:space="0" w:color="auto"/>
          </w:divBdr>
        </w:div>
      </w:divsChild>
    </w:div>
    <w:div w:id="1033191639">
      <w:bodyDiv w:val="1"/>
      <w:marLeft w:val="0"/>
      <w:marRight w:val="0"/>
      <w:marTop w:val="0"/>
      <w:marBottom w:val="0"/>
      <w:divBdr>
        <w:top w:val="none" w:sz="0" w:space="0" w:color="auto"/>
        <w:left w:val="none" w:sz="0" w:space="0" w:color="auto"/>
        <w:bottom w:val="none" w:sz="0" w:space="0" w:color="auto"/>
        <w:right w:val="none" w:sz="0" w:space="0" w:color="auto"/>
      </w:divBdr>
      <w:divsChild>
        <w:div w:id="2072996028">
          <w:marLeft w:val="547"/>
          <w:marRight w:val="0"/>
          <w:marTop w:val="154"/>
          <w:marBottom w:val="0"/>
          <w:divBdr>
            <w:top w:val="none" w:sz="0" w:space="0" w:color="auto"/>
            <w:left w:val="none" w:sz="0" w:space="0" w:color="auto"/>
            <w:bottom w:val="none" w:sz="0" w:space="0" w:color="auto"/>
            <w:right w:val="none" w:sz="0" w:space="0" w:color="auto"/>
          </w:divBdr>
        </w:div>
        <w:div w:id="3096208">
          <w:marLeft w:val="547"/>
          <w:marRight w:val="0"/>
          <w:marTop w:val="154"/>
          <w:marBottom w:val="0"/>
          <w:divBdr>
            <w:top w:val="none" w:sz="0" w:space="0" w:color="auto"/>
            <w:left w:val="none" w:sz="0" w:space="0" w:color="auto"/>
            <w:bottom w:val="none" w:sz="0" w:space="0" w:color="auto"/>
            <w:right w:val="none" w:sz="0" w:space="0" w:color="auto"/>
          </w:divBdr>
        </w:div>
        <w:div w:id="908004070">
          <w:marLeft w:val="547"/>
          <w:marRight w:val="0"/>
          <w:marTop w:val="154"/>
          <w:marBottom w:val="0"/>
          <w:divBdr>
            <w:top w:val="none" w:sz="0" w:space="0" w:color="auto"/>
            <w:left w:val="none" w:sz="0" w:space="0" w:color="auto"/>
            <w:bottom w:val="none" w:sz="0" w:space="0" w:color="auto"/>
            <w:right w:val="none" w:sz="0" w:space="0" w:color="auto"/>
          </w:divBdr>
        </w:div>
        <w:div w:id="293563251">
          <w:marLeft w:val="547"/>
          <w:marRight w:val="0"/>
          <w:marTop w:val="154"/>
          <w:marBottom w:val="0"/>
          <w:divBdr>
            <w:top w:val="none" w:sz="0" w:space="0" w:color="auto"/>
            <w:left w:val="none" w:sz="0" w:space="0" w:color="auto"/>
            <w:bottom w:val="none" w:sz="0" w:space="0" w:color="auto"/>
            <w:right w:val="none" w:sz="0" w:space="0" w:color="auto"/>
          </w:divBdr>
        </w:div>
        <w:div w:id="1389494791">
          <w:marLeft w:val="547"/>
          <w:marRight w:val="0"/>
          <w:marTop w:val="154"/>
          <w:marBottom w:val="0"/>
          <w:divBdr>
            <w:top w:val="none" w:sz="0" w:space="0" w:color="auto"/>
            <w:left w:val="none" w:sz="0" w:space="0" w:color="auto"/>
            <w:bottom w:val="none" w:sz="0" w:space="0" w:color="auto"/>
            <w:right w:val="none" w:sz="0" w:space="0" w:color="auto"/>
          </w:divBdr>
        </w:div>
      </w:divsChild>
    </w:div>
    <w:div w:id="1595671182">
      <w:bodyDiv w:val="1"/>
      <w:marLeft w:val="0"/>
      <w:marRight w:val="0"/>
      <w:marTop w:val="0"/>
      <w:marBottom w:val="0"/>
      <w:divBdr>
        <w:top w:val="none" w:sz="0" w:space="0" w:color="auto"/>
        <w:left w:val="none" w:sz="0" w:space="0" w:color="auto"/>
        <w:bottom w:val="none" w:sz="0" w:space="0" w:color="auto"/>
        <w:right w:val="none" w:sz="0" w:space="0" w:color="auto"/>
      </w:divBdr>
    </w:div>
    <w:div w:id="1598757124">
      <w:bodyDiv w:val="1"/>
      <w:marLeft w:val="0"/>
      <w:marRight w:val="0"/>
      <w:marTop w:val="0"/>
      <w:marBottom w:val="0"/>
      <w:divBdr>
        <w:top w:val="none" w:sz="0" w:space="0" w:color="auto"/>
        <w:left w:val="none" w:sz="0" w:space="0" w:color="auto"/>
        <w:bottom w:val="none" w:sz="0" w:space="0" w:color="auto"/>
        <w:right w:val="none" w:sz="0" w:space="0" w:color="auto"/>
      </w:divBdr>
      <w:divsChild>
        <w:div w:id="1488278865">
          <w:marLeft w:val="547"/>
          <w:marRight w:val="0"/>
          <w:marTop w:val="154"/>
          <w:marBottom w:val="0"/>
          <w:divBdr>
            <w:top w:val="none" w:sz="0" w:space="0" w:color="auto"/>
            <w:left w:val="none" w:sz="0" w:space="0" w:color="auto"/>
            <w:bottom w:val="none" w:sz="0" w:space="0" w:color="auto"/>
            <w:right w:val="none" w:sz="0" w:space="0" w:color="auto"/>
          </w:divBdr>
        </w:div>
        <w:div w:id="1576473585">
          <w:marLeft w:val="547"/>
          <w:marRight w:val="0"/>
          <w:marTop w:val="154"/>
          <w:marBottom w:val="0"/>
          <w:divBdr>
            <w:top w:val="none" w:sz="0" w:space="0" w:color="auto"/>
            <w:left w:val="none" w:sz="0" w:space="0" w:color="auto"/>
            <w:bottom w:val="none" w:sz="0" w:space="0" w:color="auto"/>
            <w:right w:val="none" w:sz="0" w:space="0" w:color="auto"/>
          </w:divBdr>
        </w:div>
        <w:div w:id="14155828">
          <w:marLeft w:val="547"/>
          <w:marRight w:val="0"/>
          <w:marTop w:val="154"/>
          <w:marBottom w:val="0"/>
          <w:divBdr>
            <w:top w:val="none" w:sz="0" w:space="0" w:color="auto"/>
            <w:left w:val="none" w:sz="0" w:space="0" w:color="auto"/>
            <w:bottom w:val="none" w:sz="0" w:space="0" w:color="auto"/>
            <w:right w:val="none" w:sz="0" w:space="0" w:color="auto"/>
          </w:divBdr>
        </w:div>
      </w:divsChild>
    </w:div>
    <w:div w:id="1606037691">
      <w:bodyDiv w:val="1"/>
      <w:marLeft w:val="0"/>
      <w:marRight w:val="0"/>
      <w:marTop w:val="0"/>
      <w:marBottom w:val="0"/>
      <w:divBdr>
        <w:top w:val="none" w:sz="0" w:space="0" w:color="auto"/>
        <w:left w:val="none" w:sz="0" w:space="0" w:color="auto"/>
        <w:bottom w:val="none" w:sz="0" w:space="0" w:color="auto"/>
        <w:right w:val="none" w:sz="0" w:space="0" w:color="auto"/>
      </w:divBdr>
      <w:divsChild>
        <w:div w:id="1613315533">
          <w:marLeft w:val="547"/>
          <w:marRight w:val="0"/>
          <w:marTop w:val="154"/>
          <w:marBottom w:val="0"/>
          <w:divBdr>
            <w:top w:val="none" w:sz="0" w:space="0" w:color="auto"/>
            <w:left w:val="none" w:sz="0" w:space="0" w:color="auto"/>
            <w:bottom w:val="none" w:sz="0" w:space="0" w:color="auto"/>
            <w:right w:val="none" w:sz="0" w:space="0" w:color="auto"/>
          </w:divBdr>
        </w:div>
        <w:div w:id="770663864">
          <w:marLeft w:val="547"/>
          <w:marRight w:val="0"/>
          <w:marTop w:val="154"/>
          <w:marBottom w:val="0"/>
          <w:divBdr>
            <w:top w:val="none" w:sz="0" w:space="0" w:color="auto"/>
            <w:left w:val="none" w:sz="0" w:space="0" w:color="auto"/>
            <w:bottom w:val="none" w:sz="0" w:space="0" w:color="auto"/>
            <w:right w:val="none" w:sz="0" w:space="0" w:color="auto"/>
          </w:divBdr>
        </w:div>
        <w:div w:id="19819244">
          <w:marLeft w:val="547"/>
          <w:marRight w:val="0"/>
          <w:marTop w:val="154"/>
          <w:marBottom w:val="0"/>
          <w:divBdr>
            <w:top w:val="none" w:sz="0" w:space="0" w:color="auto"/>
            <w:left w:val="none" w:sz="0" w:space="0" w:color="auto"/>
            <w:bottom w:val="none" w:sz="0" w:space="0" w:color="auto"/>
            <w:right w:val="none" w:sz="0" w:space="0" w:color="auto"/>
          </w:divBdr>
        </w:div>
        <w:div w:id="870803923">
          <w:marLeft w:val="547"/>
          <w:marRight w:val="0"/>
          <w:marTop w:val="154"/>
          <w:marBottom w:val="0"/>
          <w:divBdr>
            <w:top w:val="none" w:sz="0" w:space="0" w:color="auto"/>
            <w:left w:val="none" w:sz="0" w:space="0" w:color="auto"/>
            <w:bottom w:val="none" w:sz="0" w:space="0" w:color="auto"/>
            <w:right w:val="none" w:sz="0" w:space="0" w:color="auto"/>
          </w:divBdr>
        </w:div>
        <w:div w:id="783160486">
          <w:marLeft w:val="547"/>
          <w:marRight w:val="0"/>
          <w:marTop w:val="154"/>
          <w:marBottom w:val="0"/>
          <w:divBdr>
            <w:top w:val="none" w:sz="0" w:space="0" w:color="auto"/>
            <w:left w:val="none" w:sz="0" w:space="0" w:color="auto"/>
            <w:bottom w:val="none" w:sz="0" w:space="0" w:color="auto"/>
            <w:right w:val="none" w:sz="0" w:space="0" w:color="auto"/>
          </w:divBdr>
        </w:div>
        <w:div w:id="1976713507">
          <w:marLeft w:val="547"/>
          <w:marRight w:val="0"/>
          <w:marTop w:val="154"/>
          <w:marBottom w:val="0"/>
          <w:divBdr>
            <w:top w:val="none" w:sz="0" w:space="0" w:color="auto"/>
            <w:left w:val="none" w:sz="0" w:space="0" w:color="auto"/>
            <w:bottom w:val="none" w:sz="0" w:space="0" w:color="auto"/>
            <w:right w:val="none" w:sz="0" w:space="0" w:color="auto"/>
          </w:divBdr>
        </w:div>
        <w:div w:id="684404773">
          <w:marLeft w:val="547"/>
          <w:marRight w:val="0"/>
          <w:marTop w:val="154"/>
          <w:marBottom w:val="0"/>
          <w:divBdr>
            <w:top w:val="none" w:sz="0" w:space="0" w:color="auto"/>
            <w:left w:val="none" w:sz="0" w:space="0" w:color="auto"/>
            <w:bottom w:val="none" w:sz="0" w:space="0" w:color="auto"/>
            <w:right w:val="none" w:sz="0" w:space="0" w:color="auto"/>
          </w:divBdr>
        </w:div>
        <w:div w:id="182985764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url?sa=t&amp;rct=j&amp;q=&amp;esrc=s&amp;source=web&amp;cd=12&amp;ved=2ahUKEwiM7bDxt-7hAhVHWxoKHSrrD1kQFjALegQICBAB&amp;url=http://www.sickkids.ca/Nursing/Education-and-learning/Nursing-Student-Orientation/module-two-clinical-care/paediatric-iv-therapy/Calculating-Maintenance-Fluid-Rates/index.html&amp;usg=AOvVaw1CsRBmsXxXS7f_JtwKh5SI" TargetMode="External"/><Relationship Id="rId3" Type="http://schemas.openxmlformats.org/officeDocument/2006/relationships/settings" Target="settings.xml"/><Relationship Id="rId7" Type="http://schemas.openxmlformats.org/officeDocument/2006/relationships/hyperlink" Target="mailto:drimranmasood@iub.edu.pk"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s://www.google.com/url?sa=t&amp;rct=j&amp;q=&amp;esrc=s&amp;source=web&amp;cd=12&amp;ved=2ahUKEwiM7bDxt-7hAhVHWxoKHSrrD1kQFjALegQICBAB&amp;url=http://www.sickkids.ca/Nursing/Education-and-learning/Nursing-Student-Orientation/module-two-clinical-care/paediatric-iv-therapy/Calculating-Maintenance-Fluid-Rates/index.html&amp;usg=AOvVaw1CsRBmsXxXS7f_JtwKh5SI"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https://www.google.com/url?sa=t&amp;rct=j&amp;q=&amp;esrc=s&amp;source=web&amp;cd=12&amp;ved=2ahUKEwiM7bDxt-7hAhVHWxoKHSrrD1kQFjALegQICBAB&amp;url=http://www.sickkids.ca/Nursing/Education-and-learning/Nursing-Student-Orientation/module-two-clinical-care/paediatric-iv-therapy/Calculating-Maintenance-Fluid-Rates/index.html&amp;usg=AOvVaw1CsRBmsXxXS7f_JtwKh5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1941</Words>
  <Characters>11067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mehwish naseem</dc:creator>
  <cp:lastModifiedBy>Grace</cp:lastModifiedBy>
  <cp:revision>3</cp:revision>
  <dcterms:created xsi:type="dcterms:W3CDTF">2019-05-12T16:55:00Z</dcterms:created>
  <dcterms:modified xsi:type="dcterms:W3CDTF">2020-03-31T12:20:00Z</dcterms:modified>
</cp:coreProperties>
</file>